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DAF" w:rsidRPr="00C531F1" w:rsidRDefault="00F03DAF" w:rsidP="00F03DAF">
      <w:pPr>
        <w:pStyle w:val="1"/>
        <w:ind w:firstLine="720"/>
        <w:rPr>
          <w:b w:val="0"/>
          <w:bCs w:val="0"/>
        </w:rPr>
      </w:pPr>
      <w:bookmarkStart w:id="0" w:name="_Toc251446062"/>
      <w:r w:rsidRPr="00C531F1">
        <w:rPr>
          <w:b w:val="0"/>
          <w:bCs w:val="0"/>
        </w:rPr>
        <w:t xml:space="preserve">Лекция </w:t>
      </w:r>
      <w:r>
        <w:rPr>
          <w:b w:val="0"/>
          <w:bCs w:val="0"/>
        </w:rPr>
        <w:t>13</w:t>
      </w:r>
      <w:r w:rsidRPr="00C531F1">
        <w:rPr>
          <w:b w:val="0"/>
          <w:bCs w:val="0"/>
        </w:rPr>
        <w:t>.  Проектирование схем автоматизации промышленных теплоэнергетических установок и систем теплоснабжения</w:t>
      </w:r>
      <w:bookmarkEnd w:id="0"/>
    </w:p>
    <w:p w:rsidR="00F03DAF" w:rsidRPr="00C531F1" w:rsidRDefault="00F03DAF" w:rsidP="00F03DAF">
      <w:pPr>
        <w:pStyle w:val="1"/>
        <w:ind w:firstLine="720"/>
        <w:rPr>
          <w:b w:val="0"/>
          <w:bCs w:val="0"/>
        </w:rPr>
      </w:pPr>
    </w:p>
    <w:p w:rsidR="00F03DAF" w:rsidRPr="00303A4C" w:rsidRDefault="00F03DAF" w:rsidP="00F03DAF">
      <w:pPr>
        <w:ind w:firstLine="720"/>
        <w:jc w:val="both"/>
        <w:rPr>
          <w:bCs/>
          <w:i/>
          <w:sz w:val="28"/>
          <w:szCs w:val="28"/>
        </w:rPr>
      </w:pPr>
      <w:r w:rsidRPr="00303A4C">
        <w:rPr>
          <w:bCs/>
          <w:i/>
          <w:sz w:val="28"/>
          <w:szCs w:val="28"/>
        </w:rPr>
        <w:t>Содержание лекционного занятия</w:t>
      </w:r>
    </w:p>
    <w:p w:rsidR="00F03DAF" w:rsidRPr="00303A4C" w:rsidRDefault="00F03DAF" w:rsidP="00F03DAF">
      <w:pPr>
        <w:ind w:firstLine="720"/>
        <w:jc w:val="both"/>
        <w:rPr>
          <w:b/>
          <w:bCs/>
          <w:sz w:val="28"/>
          <w:szCs w:val="28"/>
        </w:rPr>
      </w:pPr>
    </w:p>
    <w:p w:rsidR="00F03DAF" w:rsidRPr="00E66DA9" w:rsidRDefault="00F03DAF" w:rsidP="00F03DAF">
      <w:pPr>
        <w:shd w:val="clear" w:color="auto" w:fill="FFFFFF"/>
        <w:autoSpaceDE w:val="0"/>
        <w:autoSpaceDN w:val="0"/>
        <w:adjustRightInd w:val="0"/>
        <w:ind w:firstLine="720"/>
        <w:jc w:val="both"/>
        <w:rPr>
          <w:sz w:val="28"/>
          <w:szCs w:val="28"/>
        </w:rPr>
      </w:pPr>
      <w:r w:rsidRPr="00E66DA9">
        <w:rPr>
          <w:sz w:val="28"/>
          <w:szCs w:val="28"/>
        </w:rPr>
        <w:t xml:space="preserve">1 Проектная документация. </w:t>
      </w:r>
    </w:p>
    <w:p w:rsidR="00F03DAF" w:rsidRPr="00E66DA9" w:rsidRDefault="00F03DAF" w:rsidP="00F03DAF">
      <w:pPr>
        <w:shd w:val="clear" w:color="auto" w:fill="FFFFFF"/>
        <w:autoSpaceDE w:val="0"/>
        <w:autoSpaceDN w:val="0"/>
        <w:adjustRightInd w:val="0"/>
        <w:ind w:firstLine="720"/>
        <w:jc w:val="both"/>
        <w:rPr>
          <w:sz w:val="28"/>
          <w:szCs w:val="28"/>
        </w:rPr>
      </w:pPr>
      <w:r w:rsidRPr="00E66DA9">
        <w:rPr>
          <w:sz w:val="28"/>
          <w:szCs w:val="28"/>
        </w:rPr>
        <w:t xml:space="preserve">2 Синтезирование систем автоматического регулирования и управления. </w:t>
      </w:r>
    </w:p>
    <w:p w:rsidR="00F03DAF" w:rsidRPr="00E66DA9" w:rsidRDefault="00F03DAF" w:rsidP="00F03DAF">
      <w:pPr>
        <w:shd w:val="clear" w:color="auto" w:fill="FFFFFF"/>
        <w:autoSpaceDE w:val="0"/>
        <w:autoSpaceDN w:val="0"/>
        <w:adjustRightInd w:val="0"/>
        <w:ind w:firstLine="720"/>
        <w:jc w:val="both"/>
        <w:rPr>
          <w:sz w:val="28"/>
          <w:szCs w:val="28"/>
        </w:rPr>
      </w:pPr>
      <w:r w:rsidRPr="00E66DA9">
        <w:rPr>
          <w:sz w:val="28"/>
          <w:szCs w:val="28"/>
        </w:rPr>
        <w:t xml:space="preserve">3 Составление принципиальных и узловых схем автоматизации. </w:t>
      </w:r>
    </w:p>
    <w:p w:rsidR="00F03DAF" w:rsidRPr="00E66DA9" w:rsidRDefault="00F03DAF" w:rsidP="00F03DAF">
      <w:pPr>
        <w:shd w:val="clear" w:color="auto" w:fill="FFFFFF"/>
        <w:autoSpaceDE w:val="0"/>
        <w:autoSpaceDN w:val="0"/>
        <w:adjustRightInd w:val="0"/>
        <w:ind w:firstLine="720"/>
        <w:jc w:val="both"/>
        <w:rPr>
          <w:sz w:val="28"/>
          <w:szCs w:val="28"/>
        </w:rPr>
      </w:pPr>
      <w:r w:rsidRPr="00E66DA9">
        <w:rPr>
          <w:sz w:val="28"/>
          <w:szCs w:val="28"/>
        </w:rPr>
        <w:t xml:space="preserve">4 Условные обозначения приборов и аппаратуры автоматизации. </w:t>
      </w:r>
    </w:p>
    <w:p w:rsidR="00F03DAF" w:rsidRPr="00E66DA9" w:rsidRDefault="00F03DAF" w:rsidP="00F03DAF">
      <w:pPr>
        <w:shd w:val="clear" w:color="auto" w:fill="FFFFFF"/>
        <w:autoSpaceDE w:val="0"/>
        <w:autoSpaceDN w:val="0"/>
        <w:adjustRightInd w:val="0"/>
        <w:ind w:firstLine="720"/>
        <w:jc w:val="both"/>
        <w:rPr>
          <w:sz w:val="28"/>
          <w:szCs w:val="28"/>
        </w:rPr>
      </w:pPr>
      <w:r w:rsidRPr="00E66DA9">
        <w:rPr>
          <w:sz w:val="28"/>
          <w:szCs w:val="28"/>
        </w:rPr>
        <w:t>5 Технико-экономический анализ вариантов систем автоматизации на стадии проектирования.</w:t>
      </w:r>
    </w:p>
    <w:p w:rsidR="00F03DAF" w:rsidRDefault="00F03DAF" w:rsidP="00F03DAF">
      <w:pPr>
        <w:ind w:firstLine="709"/>
        <w:jc w:val="both"/>
        <w:rPr>
          <w:sz w:val="28"/>
          <w:szCs w:val="28"/>
        </w:rPr>
      </w:pPr>
    </w:p>
    <w:p w:rsidR="00F03DAF" w:rsidRPr="00C276CE" w:rsidRDefault="00F03DAF" w:rsidP="00F03DAF">
      <w:pPr>
        <w:ind w:firstLine="709"/>
        <w:jc w:val="both"/>
        <w:rPr>
          <w:sz w:val="28"/>
          <w:szCs w:val="28"/>
        </w:rPr>
      </w:pPr>
      <w:r w:rsidRPr="00650822">
        <w:rPr>
          <w:sz w:val="28"/>
          <w:szCs w:val="28"/>
        </w:rPr>
        <w:t xml:space="preserve">В действующих СНиП и руководствах по проектированию теплоисточников, тепловых сетей и тепловых пунктов, систем отопления, вентиляции, горячего водоснабжения жилых и общественных зданий приведены требования к автоматизации отдельных звеньев системы централизованного теплоснабжения (СЦТ) без взаимной их увязки. Утвержденные нормы проектирования по комплексной автоматизации СЦТ в настоящее время отсутствуют. </w:t>
      </w:r>
    </w:p>
    <w:p w:rsidR="00F03DAF" w:rsidRPr="00C276CE" w:rsidRDefault="00F03DAF" w:rsidP="00F03DAF">
      <w:pPr>
        <w:ind w:firstLine="709"/>
        <w:jc w:val="both"/>
        <w:rPr>
          <w:sz w:val="28"/>
          <w:szCs w:val="28"/>
        </w:rPr>
      </w:pPr>
      <w:r w:rsidRPr="00650822">
        <w:rPr>
          <w:sz w:val="28"/>
          <w:szCs w:val="28"/>
        </w:rPr>
        <w:t xml:space="preserve">В связи с этим, при принятии решения о внедрении в данном теплоэнергетическом предприятии комплексной автоматизации должны быть подготовлены требования к проекту комплексной автоматизации конкретной СЦТ. Эти требования составляются предприятием при участии проектной и научно-исследовательских организаций (при необходимости) с учетом фактического состояния объектов СЦТ и перспективы их развития и возможности поэтапного внедрения автоматизации (при больших капиталовложениях и большом объеме строительно-монтажных и наладочных работ). </w:t>
      </w:r>
    </w:p>
    <w:p w:rsidR="00F03DAF" w:rsidRPr="00650822" w:rsidRDefault="00F03DAF" w:rsidP="00F03DAF">
      <w:pPr>
        <w:ind w:firstLine="709"/>
        <w:jc w:val="both"/>
        <w:rPr>
          <w:sz w:val="28"/>
          <w:szCs w:val="28"/>
        </w:rPr>
      </w:pPr>
      <w:r w:rsidRPr="00650822">
        <w:rPr>
          <w:sz w:val="28"/>
          <w:szCs w:val="28"/>
        </w:rPr>
        <w:t>В этих требованиях, кроме схемы СЦТ, нагрузок и параметров сети и потребителей, должны быть отражены: принципы комплексной автоматизации и диспетчеризации; выбор ступеней автоматического регулирования отпуска теплоты в звеньях СЦТ; выбор структуры диспетчеризации CЦT и типа системы управления; порядок поэтапного внедрения комплексной автоматизации и диспетчеризации СЦТ.</w:t>
      </w:r>
    </w:p>
    <w:p w:rsidR="00F03DAF" w:rsidRPr="00650822" w:rsidRDefault="00F03DAF" w:rsidP="00F03DAF">
      <w:pPr>
        <w:ind w:firstLine="709"/>
        <w:jc w:val="both"/>
        <w:rPr>
          <w:sz w:val="28"/>
          <w:szCs w:val="28"/>
        </w:rPr>
      </w:pPr>
      <w:r w:rsidRPr="00650822">
        <w:rPr>
          <w:sz w:val="28"/>
          <w:szCs w:val="28"/>
        </w:rPr>
        <w:t>Принципы комплексной автоматизации, рациональные сочетания ступеней автоматического регулирования, построение системы диспетчерского управления, объемы телемеханизации и задачи АСУТП теплоснабжения определяются для данной системы теплоснабжения в соответствии с «Основными положениями по комплексной автоматизации систем теплоснабжения городов».</w:t>
      </w:r>
    </w:p>
    <w:p w:rsidR="00F03DAF" w:rsidRPr="00650822" w:rsidRDefault="00F03DAF" w:rsidP="00F03DAF">
      <w:pPr>
        <w:ind w:firstLine="709"/>
        <w:jc w:val="both"/>
        <w:rPr>
          <w:sz w:val="28"/>
          <w:szCs w:val="28"/>
        </w:rPr>
      </w:pPr>
      <w:r w:rsidRPr="00650822">
        <w:rPr>
          <w:sz w:val="28"/>
          <w:szCs w:val="28"/>
        </w:rPr>
        <w:t>Порядок поэтапного внедрения комплексной автоматизации и диспетчеризации СЦТ целесообразно определить с учетом нижеследующих рекомендаций.</w:t>
      </w:r>
    </w:p>
    <w:p w:rsidR="00F03DAF" w:rsidRPr="00C276CE" w:rsidRDefault="00F03DAF" w:rsidP="00F03DAF">
      <w:pPr>
        <w:ind w:firstLine="709"/>
        <w:jc w:val="both"/>
        <w:rPr>
          <w:sz w:val="28"/>
          <w:szCs w:val="28"/>
        </w:rPr>
      </w:pPr>
      <w:r w:rsidRPr="00650822">
        <w:rPr>
          <w:sz w:val="28"/>
          <w:szCs w:val="28"/>
        </w:rPr>
        <w:lastRenderedPageBreak/>
        <w:t xml:space="preserve">В связи с большими затратами средств и времени на внедрение комплексной автоматизации систем теплоснабжения целесообразна разработка каждым теплоэнергетическим предприятием плана работ, согласно которому в обоснованной последовательности осуществляются: диспетчерский централизованный контроль и управление, автоматизация регулирования отпуска теплоты в тепловых пунктах, телемеханизация объектов системы теплоснабжения, применение вычислительной техники для управления отпуском теплоты на теплоисточниках, создание АСУТП (АСДУ). </w:t>
      </w:r>
    </w:p>
    <w:p w:rsidR="00F03DAF" w:rsidRPr="00650822" w:rsidRDefault="00F03DAF" w:rsidP="00F03DAF">
      <w:pPr>
        <w:ind w:firstLine="709"/>
        <w:jc w:val="both"/>
        <w:rPr>
          <w:sz w:val="28"/>
          <w:szCs w:val="28"/>
        </w:rPr>
      </w:pPr>
      <w:r w:rsidRPr="00650822">
        <w:rPr>
          <w:sz w:val="28"/>
          <w:szCs w:val="28"/>
        </w:rPr>
        <w:t>В плане должны быть предусмотрены мероприятия по усилению подразделений, связанных с наладкой и обслуживанием средств автоматизации, телемеханизации и вычислительной техники.</w:t>
      </w:r>
    </w:p>
    <w:p w:rsidR="00F03DAF" w:rsidRPr="00C276CE" w:rsidRDefault="00F03DAF" w:rsidP="00F03DAF">
      <w:pPr>
        <w:ind w:firstLine="709"/>
        <w:jc w:val="both"/>
        <w:rPr>
          <w:sz w:val="28"/>
          <w:szCs w:val="28"/>
        </w:rPr>
      </w:pPr>
      <w:r w:rsidRPr="00650822">
        <w:rPr>
          <w:sz w:val="28"/>
          <w:szCs w:val="28"/>
        </w:rPr>
        <w:t>В тех случаях, когда действующая система теплоснабжения не подготовлена к внедрению комплексной автоматизации, неизбежно поэтапное осуществление последней.</w:t>
      </w:r>
    </w:p>
    <w:p w:rsidR="00F03DAF" w:rsidRPr="00C276CE" w:rsidRDefault="00F03DAF" w:rsidP="00F03DAF">
      <w:pPr>
        <w:ind w:firstLine="709"/>
        <w:jc w:val="both"/>
        <w:rPr>
          <w:sz w:val="28"/>
          <w:szCs w:val="28"/>
        </w:rPr>
      </w:pPr>
      <w:r w:rsidRPr="00650822">
        <w:rPr>
          <w:sz w:val="28"/>
          <w:szCs w:val="28"/>
        </w:rPr>
        <w:t xml:space="preserve">Неподготовленность системы теплоснабжения может быть вызвана трудностями с приобретением и освоением большого количества приборов и регуляторов, с выполнением мероприятий по установлению требуемого гидравлического режима работы тепловых сетей (замена насосов, перекладка участков тепловых сетей, строительство подкачивающих насосных станций, установка в ТП регуляторов ГВС и др.), с подготовкой специалистов по обслуживанию электронных средств автоматизации. В этих условиях необходимая для получения максимального экономического эффекта сплошная автоматизация регулирования отпуска теплоты в ЦТП и ИТП может быть достигнута лишь в несколько этапов (очередей). </w:t>
      </w:r>
    </w:p>
    <w:p w:rsidR="00F03DAF" w:rsidRPr="00650822" w:rsidRDefault="00F03DAF" w:rsidP="00F03DAF">
      <w:pPr>
        <w:ind w:firstLine="709"/>
        <w:jc w:val="both"/>
        <w:rPr>
          <w:sz w:val="28"/>
          <w:szCs w:val="28"/>
        </w:rPr>
      </w:pPr>
      <w:r w:rsidRPr="00650822">
        <w:rPr>
          <w:sz w:val="28"/>
          <w:szCs w:val="28"/>
        </w:rPr>
        <w:t>На первых этапах автоматизация будет частичной, так как автоматизацией регулирования отпуска теплоты будет охвачена лишь часть ЦТП и ИТП.</w:t>
      </w:r>
    </w:p>
    <w:p w:rsidR="00F03DAF" w:rsidRPr="00650822" w:rsidRDefault="00F03DAF" w:rsidP="00F03DAF">
      <w:pPr>
        <w:ind w:firstLine="709"/>
        <w:jc w:val="both"/>
        <w:rPr>
          <w:sz w:val="28"/>
          <w:szCs w:val="28"/>
        </w:rPr>
      </w:pPr>
      <w:r w:rsidRPr="00650822">
        <w:rPr>
          <w:sz w:val="28"/>
          <w:szCs w:val="28"/>
        </w:rPr>
        <w:t xml:space="preserve">Следует при этом иметь в виду, что случайный выбор ЦТП и ИТП для дооборудования автоматизацией регулирования не даст ожидаемой экономии топлива на теплоисточнике (пропорциональной доле охвата автоматизацией ТП), так как сетевой теплоноситель перераспределится, а часть сэкономленного теплоносителя поступит к неавтоматизированным ТП и вызовет непроизводительный перегрев присоединенных к ним ТП зданий. В связи с этим рекомендуется следующая стратегия поэтапного внедрения комплексной автоматизации: </w:t>
      </w:r>
    </w:p>
    <w:p w:rsidR="00F03DAF" w:rsidRPr="00650822" w:rsidRDefault="00F03DAF" w:rsidP="00F03DAF">
      <w:pPr>
        <w:ind w:firstLine="709"/>
        <w:jc w:val="both"/>
        <w:rPr>
          <w:sz w:val="28"/>
          <w:szCs w:val="28"/>
        </w:rPr>
      </w:pPr>
      <w:r w:rsidRPr="00650822">
        <w:rPr>
          <w:sz w:val="28"/>
          <w:szCs w:val="28"/>
        </w:rPr>
        <w:t>- автоматизацией регулирования отпуска теплоты на первом этапе должны быть охвачены одновременно тепловые пункты одного из тепловых районов или одной из магистралей. На последующих этапах автоматизация также должна внедряться целыми районами или магистралями;</w:t>
      </w:r>
    </w:p>
    <w:p w:rsidR="00F03DAF" w:rsidRPr="00650822" w:rsidRDefault="00F03DAF" w:rsidP="00F03DAF">
      <w:pPr>
        <w:ind w:firstLine="709"/>
        <w:jc w:val="both"/>
        <w:rPr>
          <w:sz w:val="28"/>
          <w:szCs w:val="28"/>
        </w:rPr>
      </w:pPr>
      <w:r w:rsidRPr="00650822">
        <w:rPr>
          <w:sz w:val="28"/>
          <w:szCs w:val="28"/>
        </w:rPr>
        <w:t>- в первую очередь в выбранных для автоматизации тепловых районах или магистралях должны оснащаться автоматическими регуляторами отпуска теплоты и необходимым оборудованием (насосами смешения) ЦТП жилых районов и промышленных предприятий и ИТП зданий, присоединенных без ЦТП к магистральным (распределительным) двухтрубным тепловым сетям.</w:t>
      </w:r>
    </w:p>
    <w:p w:rsidR="00F03DAF" w:rsidRDefault="00F03DAF" w:rsidP="00F03DAF">
      <w:pPr>
        <w:pStyle w:val="Heading"/>
        <w:ind w:right="99"/>
        <w:jc w:val="center"/>
        <w:rPr>
          <w:rFonts w:ascii="Times New Roman" w:hAnsi="Times New Roman"/>
          <w:sz w:val="24"/>
          <w:szCs w:val="24"/>
        </w:rPr>
      </w:pPr>
    </w:p>
    <w:p w:rsidR="00F03DAF" w:rsidRDefault="00F03DAF" w:rsidP="00F03DAF">
      <w:pPr>
        <w:pStyle w:val="Heading"/>
        <w:ind w:right="99"/>
        <w:jc w:val="center"/>
        <w:rPr>
          <w:rFonts w:ascii="Times New Roman" w:hAnsi="Times New Roman"/>
          <w:sz w:val="24"/>
          <w:szCs w:val="24"/>
        </w:rPr>
      </w:pPr>
    </w:p>
    <w:p w:rsidR="00F03DAF" w:rsidRDefault="00F03DAF" w:rsidP="00F03DAF">
      <w:pPr>
        <w:ind w:firstLine="709"/>
        <w:jc w:val="both"/>
        <w:rPr>
          <w:sz w:val="28"/>
          <w:szCs w:val="28"/>
        </w:rPr>
      </w:pPr>
      <w:r w:rsidRPr="00C276CE">
        <w:rPr>
          <w:sz w:val="28"/>
          <w:szCs w:val="28"/>
        </w:rPr>
        <w:t>Графические обозначения приборов, средств автоматизации и линий представлены в таблице 1.</w:t>
      </w:r>
    </w:p>
    <w:p w:rsidR="00F03DAF" w:rsidRDefault="00F03DAF" w:rsidP="00F03DAF">
      <w:pPr>
        <w:ind w:firstLine="709"/>
        <w:jc w:val="both"/>
        <w:rPr>
          <w:sz w:val="28"/>
          <w:szCs w:val="28"/>
        </w:rPr>
      </w:pPr>
    </w:p>
    <w:p w:rsidR="00F03DAF" w:rsidRDefault="00F03DAF" w:rsidP="00F03DAF">
      <w:pPr>
        <w:ind w:firstLine="709"/>
        <w:jc w:val="both"/>
        <w:rPr>
          <w:sz w:val="28"/>
          <w:szCs w:val="28"/>
        </w:rPr>
      </w:pPr>
    </w:p>
    <w:p w:rsidR="00F03DAF" w:rsidRPr="00C276CE" w:rsidRDefault="00F03DAF" w:rsidP="00F03DAF">
      <w:pPr>
        <w:ind w:firstLine="709"/>
        <w:jc w:val="both"/>
        <w:rPr>
          <w:sz w:val="28"/>
          <w:szCs w:val="28"/>
        </w:rPr>
      </w:pPr>
    </w:p>
    <w:p w:rsidR="00F03DAF" w:rsidRPr="006B3C17" w:rsidRDefault="00F03DAF" w:rsidP="00F03DAF">
      <w:pPr>
        <w:ind w:right="99"/>
        <w:jc w:val="both"/>
        <w:rPr>
          <w:sz w:val="28"/>
          <w:szCs w:val="28"/>
        </w:rPr>
      </w:pPr>
      <w:r w:rsidRPr="006B3C17">
        <w:rPr>
          <w:sz w:val="28"/>
          <w:szCs w:val="28"/>
        </w:rPr>
        <w:t>Таблица 1 - Графические обозначения приборов</w:t>
      </w:r>
      <w:r>
        <w:rPr>
          <w:sz w:val="28"/>
          <w:szCs w:val="28"/>
        </w:rPr>
        <w:t xml:space="preserve"> и ср</w:t>
      </w:r>
      <w:r w:rsidRPr="006B3C17">
        <w:rPr>
          <w:sz w:val="28"/>
          <w:szCs w:val="28"/>
        </w:rPr>
        <w:t>едств автоматизации</w:t>
      </w:r>
    </w:p>
    <w:tbl>
      <w:tblPr>
        <w:tblW w:w="9930" w:type="dxa"/>
        <w:tblCellMar>
          <w:left w:w="30" w:type="dxa"/>
          <w:right w:w="30" w:type="dxa"/>
        </w:tblCellMar>
        <w:tblLook w:val="0000"/>
      </w:tblPr>
      <w:tblGrid>
        <w:gridCol w:w="8302"/>
        <w:gridCol w:w="1628"/>
      </w:tblGrid>
      <w:tr w:rsidR="00F03DAF" w:rsidRPr="00035B0E" w:rsidTr="00277499">
        <w:tc>
          <w:tcPr>
            <w:tcW w:w="0" w:type="auto"/>
            <w:tcBorders>
              <w:top w:val="single" w:sz="4" w:space="0" w:color="auto"/>
              <w:left w:val="single" w:sz="4" w:space="0" w:color="auto"/>
              <w:bottom w:val="single" w:sz="4" w:space="0" w:color="auto"/>
              <w:right w:val="single" w:sz="4" w:space="0" w:color="auto"/>
            </w:tcBorders>
          </w:tcPr>
          <w:p w:rsidR="00F03DAF" w:rsidRPr="00C276CE" w:rsidRDefault="00F03DAF" w:rsidP="00277499">
            <w:pPr>
              <w:pStyle w:val="Preformat"/>
              <w:jc w:val="center"/>
              <w:rPr>
                <w:rFonts w:ascii="Times New Roman" w:hAnsi="Times New Roman"/>
                <w:sz w:val="24"/>
                <w:szCs w:val="24"/>
              </w:rPr>
            </w:pPr>
            <w:r w:rsidRPr="00C276CE">
              <w:rPr>
                <w:rFonts w:ascii="Times New Roman" w:hAnsi="Times New Roman"/>
                <w:sz w:val="24"/>
                <w:szCs w:val="24"/>
              </w:rPr>
              <w:t>Наименование</w:t>
            </w:r>
          </w:p>
        </w:tc>
        <w:tc>
          <w:tcPr>
            <w:tcW w:w="1628" w:type="dxa"/>
            <w:tcBorders>
              <w:top w:val="single" w:sz="4" w:space="0" w:color="auto"/>
              <w:left w:val="single" w:sz="4" w:space="0" w:color="auto"/>
              <w:bottom w:val="single" w:sz="4" w:space="0" w:color="auto"/>
              <w:right w:val="single" w:sz="4" w:space="0" w:color="auto"/>
            </w:tcBorders>
          </w:tcPr>
          <w:p w:rsidR="00F03DAF" w:rsidRPr="00C276CE" w:rsidRDefault="00F03DAF" w:rsidP="00277499">
            <w:pPr>
              <w:jc w:val="center"/>
              <w:rPr>
                <w:sz w:val="24"/>
                <w:szCs w:val="24"/>
              </w:rPr>
            </w:pPr>
            <w:r w:rsidRPr="00C276CE">
              <w:rPr>
                <w:sz w:val="24"/>
                <w:szCs w:val="24"/>
              </w:rPr>
              <w:t>Обозначение</w:t>
            </w:r>
          </w:p>
        </w:tc>
      </w:tr>
      <w:tr w:rsidR="00F03DAF" w:rsidRPr="00035B0E" w:rsidTr="00277499">
        <w:tc>
          <w:tcPr>
            <w:tcW w:w="0" w:type="auto"/>
            <w:tcBorders>
              <w:top w:val="single" w:sz="4" w:space="0" w:color="auto"/>
              <w:left w:val="single" w:sz="4" w:space="0" w:color="auto"/>
              <w:bottom w:val="single" w:sz="4" w:space="0" w:color="auto"/>
              <w:right w:val="single" w:sz="4" w:space="0" w:color="auto"/>
            </w:tcBorders>
          </w:tcPr>
          <w:p w:rsidR="00F03DAF" w:rsidRPr="00035B0E" w:rsidRDefault="00F03DAF" w:rsidP="00277499">
            <w:pPr>
              <w:ind w:firstLine="709"/>
              <w:rPr>
                <w:sz w:val="24"/>
                <w:szCs w:val="24"/>
              </w:rPr>
            </w:pPr>
            <w:r w:rsidRPr="00035B0E">
              <w:rPr>
                <w:sz w:val="24"/>
                <w:szCs w:val="24"/>
              </w:rPr>
              <w:t xml:space="preserve">Прибор, устанавливаемый вне щита (по месту): </w:t>
            </w:r>
          </w:p>
          <w:p w:rsidR="00F03DAF" w:rsidRPr="00035B0E" w:rsidRDefault="00F03DAF" w:rsidP="00277499">
            <w:pPr>
              <w:rPr>
                <w:sz w:val="24"/>
                <w:szCs w:val="24"/>
              </w:rPr>
            </w:pPr>
            <w:r>
              <w:rPr>
                <w:sz w:val="24"/>
                <w:szCs w:val="24"/>
              </w:rPr>
              <w:t xml:space="preserve">- </w:t>
            </w:r>
            <w:r w:rsidRPr="00035B0E">
              <w:rPr>
                <w:sz w:val="24"/>
                <w:szCs w:val="24"/>
              </w:rPr>
              <w:t xml:space="preserve">основное обозначение                         </w:t>
            </w:r>
          </w:p>
          <w:p w:rsidR="00F03DAF" w:rsidRPr="00035B0E" w:rsidRDefault="00F03DAF" w:rsidP="00277499">
            <w:pPr>
              <w:rPr>
                <w:sz w:val="24"/>
                <w:szCs w:val="24"/>
              </w:rPr>
            </w:pPr>
          </w:p>
          <w:p w:rsidR="00F03DAF" w:rsidRPr="00035B0E" w:rsidRDefault="00F03DAF" w:rsidP="00277499">
            <w:pPr>
              <w:rPr>
                <w:sz w:val="24"/>
                <w:szCs w:val="24"/>
              </w:rPr>
            </w:pPr>
            <w:r>
              <w:rPr>
                <w:sz w:val="24"/>
                <w:szCs w:val="24"/>
              </w:rPr>
              <w:t xml:space="preserve"> - </w:t>
            </w:r>
            <w:r w:rsidRPr="00035B0E">
              <w:rPr>
                <w:sz w:val="24"/>
                <w:szCs w:val="24"/>
              </w:rPr>
              <w:t xml:space="preserve">допускаемое обозначение                                               </w:t>
            </w:r>
          </w:p>
        </w:tc>
        <w:tc>
          <w:tcPr>
            <w:tcW w:w="1628" w:type="dxa"/>
            <w:tcBorders>
              <w:top w:val="single" w:sz="4" w:space="0" w:color="auto"/>
              <w:left w:val="single" w:sz="4" w:space="0" w:color="auto"/>
              <w:bottom w:val="single" w:sz="4" w:space="0" w:color="auto"/>
              <w:right w:val="single" w:sz="4" w:space="0" w:color="auto"/>
            </w:tcBorders>
          </w:tcPr>
          <w:p w:rsidR="00F03DAF" w:rsidRPr="00035B0E" w:rsidRDefault="00F03DAF" w:rsidP="00277499">
            <w:pPr>
              <w:jc w:val="center"/>
              <w:rPr>
                <w:sz w:val="24"/>
                <w:szCs w:val="24"/>
              </w:rPr>
            </w:pPr>
            <w:r w:rsidRPr="00035B0E">
              <w:rPr>
                <w:noProof/>
                <w:sz w:val="24"/>
                <w:szCs w:val="24"/>
              </w:rPr>
              <w:drawing>
                <wp:inline distT="0" distB="0" distL="0" distR="0">
                  <wp:extent cx="495300" cy="66675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9"/>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5300" cy="666750"/>
                          </a:xfrm>
                          <a:prstGeom prst="rect">
                            <a:avLst/>
                          </a:prstGeom>
                          <a:noFill/>
                          <a:ln>
                            <a:noFill/>
                          </a:ln>
                        </pic:spPr>
                      </pic:pic>
                    </a:graphicData>
                  </a:graphic>
                </wp:inline>
              </w:drawing>
            </w:r>
          </w:p>
        </w:tc>
      </w:tr>
      <w:tr w:rsidR="00F03DAF" w:rsidRPr="00035B0E" w:rsidTr="00277499">
        <w:tc>
          <w:tcPr>
            <w:tcW w:w="0" w:type="auto"/>
            <w:tcBorders>
              <w:top w:val="single" w:sz="4" w:space="0" w:color="auto"/>
              <w:left w:val="single" w:sz="4" w:space="0" w:color="auto"/>
              <w:bottom w:val="single" w:sz="4" w:space="0" w:color="auto"/>
              <w:right w:val="single" w:sz="4" w:space="0" w:color="auto"/>
            </w:tcBorders>
          </w:tcPr>
          <w:p w:rsidR="00F03DAF" w:rsidRPr="00035B0E" w:rsidRDefault="00F03DAF" w:rsidP="00277499">
            <w:pPr>
              <w:ind w:firstLine="720"/>
              <w:rPr>
                <w:sz w:val="24"/>
                <w:szCs w:val="24"/>
              </w:rPr>
            </w:pPr>
            <w:r w:rsidRPr="00035B0E">
              <w:rPr>
                <w:sz w:val="24"/>
                <w:szCs w:val="24"/>
              </w:rPr>
              <w:t xml:space="preserve">Прибор, устанавливаемый на щите, пульте:    </w:t>
            </w:r>
          </w:p>
          <w:p w:rsidR="00F03DAF" w:rsidRPr="00035B0E" w:rsidRDefault="00F03DAF" w:rsidP="00277499">
            <w:pPr>
              <w:rPr>
                <w:sz w:val="24"/>
                <w:szCs w:val="24"/>
              </w:rPr>
            </w:pPr>
            <w:r>
              <w:rPr>
                <w:sz w:val="24"/>
                <w:szCs w:val="24"/>
              </w:rPr>
              <w:t>-</w:t>
            </w:r>
            <w:r w:rsidRPr="00035B0E">
              <w:rPr>
                <w:sz w:val="24"/>
                <w:szCs w:val="24"/>
              </w:rPr>
              <w:t xml:space="preserve"> основное обозначение                         </w:t>
            </w:r>
          </w:p>
          <w:p w:rsidR="00F03DAF" w:rsidRPr="00035B0E" w:rsidRDefault="00F03DAF" w:rsidP="00277499">
            <w:pPr>
              <w:rPr>
                <w:sz w:val="24"/>
                <w:szCs w:val="24"/>
              </w:rPr>
            </w:pPr>
          </w:p>
          <w:p w:rsidR="00F03DAF" w:rsidRPr="00035B0E" w:rsidRDefault="00F03DAF" w:rsidP="00277499">
            <w:pPr>
              <w:rPr>
                <w:sz w:val="24"/>
                <w:szCs w:val="24"/>
              </w:rPr>
            </w:pPr>
            <w:r>
              <w:rPr>
                <w:sz w:val="24"/>
                <w:szCs w:val="24"/>
              </w:rPr>
              <w:t>-</w:t>
            </w:r>
            <w:r w:rsidRPr="00035B0E">
              <w:rPr>
                <w:sz w:val="24"/>
                <w:szCs w:val="24"/>
              </w:rPr>
              <w:t xml:space="preserve"> допускаемое обозначение                                                                   </w:t>
            </w:r>
          </w:p>
        </w:tc>
        <w:tc>
          <w:tcPr>
            <w:tcW w:w="1628" w:type="dxa"/>
            <w:tcBorders>
              <w:top w:val="single" w:sz="4" w:space="0" w:color="auto"/>
              <w:left w:val="single" w:sz="4" w:space="0" w:color="auto"/>
              <w:bottom w:val="single" w:sz="4" w:space="0" w:color="auto"/>
              <w:right w:val="single" w:sz="4" w:space="0" w:color="auto"/>
            </w:tcBorders>
          </w:tcPr>
          <w:p w:rsidR="00F03DAF" w:rsidRPr="00035B0E" w:rsidRDefault="00F03DAF" w:rsidP="00277499">
            <w:pPr>
              <w:jc w:val="center"/>
              <w:rPr>
                <w:sz w:val="24"/>
                <w:szCs w:val="24"/>
              </w:rPr>
            </w:pPr>
            <w:r w:rsidRPr="00035B0E">
              <w:rPr>
                <w:noProof/>
                <w:sz w:val="24"/>
                <w:szCs w:val="24"/>
              </w:rPr>
              <w:drawing>
                <wp:inline distT="0" distB="0" distL="0" distR="0">
                  <wp:extent cx="581025" cy="752475"/>
                  <wp:effectExtent l="0" t="0" r="9525"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0"/>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 cy="752475"/>
                          </a:xfrm>
                          <a:prstGeom prst="rect">
                            <a:avLst/>
                          </a:prstGeom>
                          <a:noFill/>
                          <a:ln>
                            <a:noFill/>
                          </a:ln>
                        </pic:spPr>
                      </pic:pic>
                    </a:graphicData>
                  </a:graphic>
                </wp:inline>
              </w:drawing>
            </w:r>
          </w:p>
        </w:tc>
      </w:tr>
      <w:tr w:rsidR="00F03DAF" w:rsidRPr="00035B0E" w:rsidTr="00277499">
        <w:tc>
          <w:tcPr>
            <w:tcW w:w="0" w:type="auto"/>
            <w:tcBorders>
              <w:top w:val="single" w:sz="4" w:space="0" w:color="auto"/>
              <w:left w:val="single" w:sz="4" w:space="0" w:color="auto"/>
              <w:bottom w:val="single" w:sz="4" w:space="0" w:color="auto"/>
              <w:right w:val="single" w:sz="4" w:space="0" w:color="auto"/>
            </w:tcBorders>
          </w:tcPr>
          <w:p w:rsidR="00F03DAF" w:rsidRPr="00035B0E" w:rsidRDefault="00F03DAF" w:rsidP="00277499">
            <w:pPr>
              <w:rPr>
                <w:sz w:val="24"/>
                <w:szCs w:val="24"/>
              </w:rPr>
            </w:pPr>
            <w:r w:rsidRPr="00035B0E">
              <w:rPr>
                <w:sz w:val="24"/>
                <w:szCs w:val="24"/>
              </w:rPr>
              <w:t xml:space="preserve">Исполнительный механизм. Общее обозначение      </w:t>
            </w:r>
          </w:p>
          <w:p w:rsidR="00F03DAF" w:rsidRPr="00035B0E" w:rsidRDefault="00F03DAF" w:rsidP="00277499">
            <w:pPr>
              <w:rPr>
                <w:sz w:val="24"/>
                <w:szCs w:val="24"/>
              </w:rPr>
            </w:pPr>
          </w:p>
        </w:tc>
        <w:tc>
          <w:tcPr>
            <w:tcW w:w="1628" w:type="dxa"/>
            <w:tcBorders>
              <w:top w:val="single" w:sz="4" w:space="0" w:color="auto"/>
              <w:left w:val="single" w:sz="4" w:space="0" w:color="auto"/>
              <w:bottom w:val="single" w:sz="4" w:space="0" w:color="auto"/>
              <w:right w:val="single" w:sz="4" w:space="0" w:color="auto"/>
            </w:tcBorders>
          </w:tcPr>
          <w:p w:rsidR="00F03DAF" w:rsidRPr="00035B0E" w:rsidRDefault="00F03DAF" w:rsidP="00277499">
            <w:pPr>
              <w:jc w:val="center"/>
              <w:rPr>
                <w:sz w:val="24"/>
                <w:szCs w:val="24"/>
              </w:rPr>
            </w:pPr>
            <w:r w:rsidRPr="00035B0E">
              <w:rPr>
                <w:noProof/>
                <w:sz w:val="24"/>
                <w:szCs w:val="24"/>
              </w:rPr>
              <w:drawing>
                <wp:inline distT="0" distB="0" distL="0" distR="0">
                  <wp:extent cx="323850" cy="5143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1"/>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3850" cy="514350"/>
                          </a:xfrm>
                          <a:prstGeom prst="rect">
                            <a:avLst/>
                          </a:prstGeom>
                          <a:noFill/>
                          <a:ln>
                            <a:noFill/>
                          </a:ln>
                        </pic:spPr>
                      </pic:pic>
                    </a:graphicData>
                  </a:graphic>
                </wp:inline>
              </w:drawing>
            </w:r>
          </w:p>
        </w:tc>
      </w:tr>
      <w:tr w:rsidR="00F03DAF" w:rsidRPr="00035B0E" w:rsidTr="00277499">
        <w:tc>
          <w:tcPr>
            <w:tcW w:w="0" w:type="auto"/>
            <w:tcBorders>
              <w:top w:val="single" w:sz="4" w:space="0" w:color="auto"/>
              <w:left w:val="single" w:sz="4" w:space="0" w:color="auto"/>
              <w:bottom w:val="single" w:sz="4" w:space="0" w:color="auto"/>
              <w:right w:val="single" w:sz="4" w:space="0" w:color="auto"/>
            </w:tcBorders>
          </w:tcPr>
          <w:p w:rsidR="00F03DAF" w:rsidRPr="00035B0E" w:rsidRDefault="00F03DAF" w:rsidP="00277499">
            <w:pPr>
              <w:ind w:firstLine="709"/>
              <w:rPr>
                <w:sz w:val="24"/>
                <w:szCs w:val="24"/>
              </w:rPr>
            </w:pPr>
            <w:r w:rsidRPr="00035B0E">
              <w:rPr>
                <w:sz w:val="24"/>
                <w:szCs w:val="24"/>
              </w:rPr>
              <w:t xml:space="preserve">Исполнительный механизм, который при прекращенииподачи энергии или управляющего сигнала:  </w:t>
            </w:r>
          </w:p>
          <w:p w:rsidR="00F03DAF" w:rsidRPr="00035B0E" w:rsidRDefault="00F03DAF" w:rsidP="00277499">
            <w:pPr>
              <w:rPr>
                <w:sz w:val="24"/>
                <w:szCs w:val="24"/>
              </w:rPr>
            </w:pPr>
            <w:r>
              <w:rPr>
                <w:sz w:val="24"/>
                <w:szCs w:val="24"/>
              </w:rPr>
              <w:t>-</w:t>
            </w:r>
            <w:r w:rsidRPr="00035B0E">
              <w:rPr>
                <w:sz w:val="24"/>
                <w:szCs w:val="24"/>
              </w:rPr>
              <w:t xml:space="preserve"> открывает регулирующий орган                 </w:t>
            </w:r>
          </w:p>
          <w:p w:rsidR="00F03DAF" w:rsidRPr="00035B0E" w:rsidRDefault="00F03DAF" w:rsidP="00277499">
            <w:pPr>
              <w:rPr>
                <w:sz w:val="24"/>
                <w:szCs w:val="24"/>
              </w:rPr>
            </w:pPr>
          </w:p>
          <w:p w:rsidR="00F03DAF" w:rsidRPr="00035B0E" w:rsidRDefault="00F03DAF" w:rsidP="00277499">
            <w:pPr>
              <w:rPr>
                <w:sz w:val="24"/>
                <w:szCs w:val="24"/>
              </w:rPr>
            </w:pPr>
            <w:r>
              <w:rPr>
                <w:sz w:val="24"/>
                <w:szCs w:val="24"/>
              </w:rPr>
              <w:t>-</w:t>
            </w:r>
            <w:r w:rsidRPr="00035B0E">
              <w:rPr>
                <w:sz w:val="24"/>
                <w:szCs w:val="24"/>
              </w:rPr>
              <w:t xml:space="preserve"> закрывает регулирующий орган                 </w:t>
            </w:r>
          </w:p>
          <w:p w:rsidR="00F03DAF" w:rsidRPr="00035B0E" w:rsidRDefault="00F03DAF" w:rsidP="00277499">
            <w:pPr>
              <w:rPr>
                <w:sz w:val="24"/>
                <w:szCs w:val="24"/>
              </w:rPr>
            </w:pPr>
          </w:p>
          <w:p w:rsidR="00F03DAF" w:rsidRPr="00035B0E" w:rsidRDefault="00F03DAF" w:rsidP="00277499">
            <w:pPr>
              <w:rPr>
                <w:sz w:val="24"/>
                <w:szCs w:val="24"/>
              </w:rPr>
            </w:pPr>
            <w:r>
              <w:rPr>
                <w:sz w:val="24"/>
                <w:szCs w:val="24"/>
              </w:rPr>
              <w:t>-</w:t>
            </w:r>
            <w:r w:rsidRPr="00035B0E">
              <w:rPr>
                <w:sz w:val="24"/>
                <w:szCs w:val="24"/>
              </w:rPr>
              <w:t xml:space="preserve"> оставляет регулирующий орган в неизменном положении                                      </w:t>
            </w:r>
          </w:p>
        </w:tc>
        <w:tc>
          <w:tcPr>
            <w:tcW w:w="1628" w:type="dxa"/>
            <w:tcBorders>
              <w:top w:val="single" w:sz="4" w:space="0" w:color="auto"/>
              <w:left w:val="single" w:sz="4" w:space="0" w:color="auto"/>
              <w:bottom w:val="single" w:sz="4" w:space="0" w:color="auto"/>
              <w:right w:val="single" w:sz="4" w:space="0" w:color="auto"/>
            </w:tcBorders>
          </w:tcPr>
          <w:p w:rsidR="00F03DAF" w:rsidRPr="00035B0E" w:rsidRDefault="00F03DAF" w:rsidP="00277499">
            <w:pPr>
              <w:jc w:val="center"/>
              <w:rPr>
                <w:sz w:val="24"/>
                <w:szCs w:val="24"/>
              </w:rPr>
            </w:pPr>
            <w:r w:rsidRPr="00035B0E">
              <w:rPr>
                <w:noProof/>
                <w:sz w:val="24"/>
                <w:szCs w:val="24"/>
              </w:rPr>
              <w:drawing>
                <wp:inline distT="0" distB="0" distL="0" distR="0">
                  <wp:extent cx="390525" cy="119062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2"/>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0525" cy="1190625"/>
                          </a:xfrm>
                          <a:prstGeom prst="rect">
                            <a:avLst/>
                          </a:prstGeom>
                          <a:noFill/>
                          <a:ln>
                            <a:noFill/>
                          </a:ln>
                        </pic:spPr>
                      </pic:pic>
                    </a:graphicData>
                  </a:graphic>
                </wp:inline>
              </w:drawing>
            </w:r>
          </w:p>
        </w:tc>
      </w:tr>
      <w:tr w:rsidR="00F03DAF" w:rsidRPr="00035B0E" w:rsidTr="00277499">
        <w:tc>
          <w:tcPr>
            <w:tcW w:w="0" w:type="auto"/>
            <w:tcBorders>
              <w:top w:val="single" w:sz="4" w:space="0" w:color="auto"/>
              <w:left w:val="single" w:sz="4" w:space="0" w:color="auto"/>
              <w:bottom w:val="single" w:sz="4" w:space="0" w:color="auto"/>
              <w:right w:val="single" w:sz="4" w:space="0" w:color="auto"/>
            </w:tcBorders>
          </w:tcPr>
          <w:p w:rsidR="00F03DAF" w:rsidRDefault="00F03DAF" w:rsidP="00277499">
            <w:pPr>
              <w:ind w:firstLine="709"/>
              <w:rPr>
                <w:sz w:val="24"/>
                <w:szCs w:val="24"/>
              </w:rPr>
            </w:pPr>
            <w:r w:rsidRPr="00035B0E">
              <w:rPr>
                <w:sz w:val="24"/>
                <w:szCs w:val="24"/>
              </w:rPr>
              <w:t xml:space="preserve">Исполнительный механизм с дополнительным ручным приводом    </w:t>
            </w:r>
          </w:p>
          <w:p w:rsidR="00F03DAF" w:rsidRPr="006B3C17" w:rsidRDefault="00F03DAF" w:rsidP="00277499">
            <w:pPr>
              <w:jc w:val="both"/>
              <w:rPr>
                <w:sz w:val="22"/>
                <w:szCs w:val="22"/>
              </w:rPr>
            </w:pPr>
            <w:r w:rsidRPr="006B3C17">
              <w:rPr>
                <w:sz w:val="22"/>
                <w:szCs w:val="22"/>
              </w:rPr>
              <w:t xml:space="preserve">Примечание. Обозначение может применяться с любым из дополнительных знаков, характеризующих положение регулирующего органа при прекращении подачи энергии или управляющего сигнала                            </w:t>
            </w:r>
          </w:p>
        </w:tc>
        <w:tc>
          <w:tcPr>
            <w:tcW w:w="1628" w:type="dxa"/>
            <w:tcBorders>
              <w:top w:val="single" w:sz="4" w:space="0" w:color="auto"/>
              <w:left w:val="single" w:sz="4" w:space="0" w:color="auto"/>
              <w:bottom w:val="single" w:sz="4" w:space="0" w:color="auto"/>
              <w:right w:val="single" w:sz="4" w:space="0" w:color="auto"/>
            </w:tcBorders>
          </w:tcPr>
          <w:p w:rsidR="00F03DAF" w:rsidRPr="00035B0E" w:rsidRDefault="00F03DAF" w:rsidP="00277499">
            <w:pPr>
              <w:jc w:val="center"/>
              <w:rPr>
                <w:sz w:val="24"/>
                <w:szCs w:val="24"/>
              </w:rPr>
            </w:pPr>
            <w:r w:rsidRPr="00035B0E">
              <w:rPr>
                <w:noProof/>
                <w:sz w:val="24"/>
                <w:szCs w:val="24"/>
              </w:rPr>
              <w:drawing>
                <wp:inline distT="0" distB="0" distL="0" distR="0">
                  <wp:extent cx="381000" cy="6096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3"/>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609600"/>
                          </a:xfrm>
                          <a:prstGeom prst="rect">
                            <a:avLst/>
                          </a:prstGeom>
                          <a:noFill/>
                          <a:ln>
                            <a:noFill/>
                          </a:ln>
                        </pic:spPr>
                      </pic:pic>
                    </a:graphicData>
                  </a:graphic>
                </wp:inline>
              </w:drawing>
            </w:r>
          </w:p>
        </w:tc>
      </w:tr>
      <w:tr w:rsidR="00F03DAF" w:rsidRPr="00035B0E" w:rsidTr="00277499">
        <w:tc>
          <w:tcPr>
            <w:tcW w:w="0" w:type="auto"/>
            <w:tcBorders>
              <w:top w:val="single" w:sz="4" w:space="0" w:color="auto"/>
              <w:left w:val="single" w:sz="4" w:space="0" w:color="auto"/>
              <w:bottom w:val="single" w:sz="4" w:space="0" w:color="auto"/>
              <w:right w:val="single" w:sz="4" w:space="0" w:color="auto"/>
            </w:tcBorders>
          </w:tcPr>
          <w:p w:rsidR="00F03DAF" w:rsidRPr="00035B0E" w:rsidRDefault="00F03DAF" w:rsidP="00277499">
            <w:pPr>
              <w:pStyle w:val="Preformat"/>
              <w:ind w:firstLine="709"/>
              <w:rPr>
                <w:rFonts w:ascii="Times New Roman" w:hAnsi="Times New Roman"/>
                <w:sz w:val="24"/>
                <w:szCs w:val="24"/>
              </w:rPr>
            </w:pPr>
            <w:r w:rsidRPr="00035B0E">
              <w:rPr>
                <w:rFonts w:ascii="Times New Roman" w:hAnsi="Times New Roman"/>
                <w:sz w:val="24"/>
                <w:szCs w:val="24"/>
              </w:rPr>
              <w:t>Линия связи. Общее обозначение</w:t>
            </w:r>
          </w:p>
        </w:tc>
        <w:tc>
          <w:tcPr>
            <w:tcW w:w="1628" w:type="dxa"/>
            <w:tcBorders>
              <w:top w:val="single" w:sz="4" w:space="0" w:color="auto"/>
              <w:left w:val="single" w:sz="4" w:space="0" w:color="auto"/>
              <w:bottom w:val="single" w:sz="4" w:space="0" w:color="auto"/>
              <w:right w:val="single" w:sz="4" w:space="0" w:color="auto"/>
            </w:tcBorders>
          </w:tcPr>
          <w:p w:rsidR="00F03DAF" w:rsidRPr="00035B0E" w:rsidRDefault="00F03DAF" w:rsidP="00277499">
            <w:pPr>
              <w:jc w:val="center"/>
              <w:rPr>
                <w:sz w:val="24"/>
                <w:szCs w:val="24"/>
              </w:rPr>
            </w:pPr>
            <w:r w:rsidRPr="00035B0E">
              <w:rPr>
                <w:noProof/>
                <w:sz w:val="24"/>
                <w:szCs w:val="24"/>
              </w:rPr>
              <w:drawing>
                <wp:inline distT="0" distB="0" distL="0" distR="0">
                  <wp:extent cx="762000" cy="2762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4"/>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62000" cy="276225"/>
                          </a:xfrm>
                          <a:prstGeom prst="rect">
                            <a:avLst/>
                          </a:prstGeom>
                          <a:noFill/>
                          <a:ln>
                            <a:noFill/>
                          </a:ln>
                        </pic:spPr>
                      </pic:pic>
                    </a:graphicData>
                  </a:graphic>
                </wp:inline>
              </w:drawing>
            </w:r>
          </w:p>
        </w:tc>
      </w:tr>
      <w:tr w:rsidR="00F03DAF" w:rsidRPr="00035B0E" w:rsidTr="00277499">
        <w:tc>
          <w:tcPr>
            <w:tcW w:w="0" w:type="auto"/>
            <w:tcBorders>
              <w:top w:val="single" w:sz="4" w:space="0" w:color="auto"/>
              <w:left w:val="single" w:sz="4" w:space="0" w:color="auto"/>
              <w:bottom w:val="single" w:sz="4" w:space="0" w:color="auto"/>
              <w:right w:val="single" w:sz="4" w:space="0" w:color="auto"/>
            </w:tcBorders>
          </w:tcPr>
          <w:p w:rsidR="00F03DAF" w:rsidRPr="00035B0E" w:rsidRDefault="00F03DAF" w:rsidP="00277499">
            <w:pPr>
              <w:ind w:firstLine="709"/>
              <w:rPr>
                <w:sz w:val="24"/>
                <w:szCs w:val="24"/>
              </w:rPr>
            </w:pPr>
            <w:r w:rsidRPr="00035B0E">
              <w:rPr>
                <w:sz w:val="24"/>
                <w:szCs w:val="24"/>
              </w:rPr>
              <w:t>Пересечение линий связи без соединения друг с другом</w:t>
            </w:r>
          </w:p>
        </w:tc>
        <w:tc>
          <w:tcPr>
            <w:tcW w:w="1628" w:type="dxa"/>
            <w:tcBorders>
              <w:top w:val="single" w:sz="4" w:space="0" w:color="auto"/>
              <w:left w:val="single" w:sz="4" w:space="0" w:color="auto"/>
              <w:bottom w:val="single" w:sz="4" w:space="0" w:color="auto"/>
              <w:right w:val="single" w:sz="4" w:space="0" w:color="auto"/>
            </w:tcBorders>
          </w:tcPr>
          <w:p w:rsidR="00F03DAF" w:rsidRPr="00035B0E" w:rsidRDefault="00F03DAF" w:rsidP="00277499">
            <w:pPr>
              <w:jc w:val="center"/>
              <w:rPr>
                <w:sz w:val="24"/>
                <w:szCs w:val="24"/>
              </w:rPr>
            </w:pPr>
            <w:r w:rsidRPr="00035B0E">
              <w:rPr>
                <w:noProof/>
                <w:sz w:val="24"/>
                <w:szCs w:val="24"/>
              </w:rPr>
              <w:drawing>
                <wp:inline distT="0" distB="0" distL="0" distR="0">
                  <wp:extent cx="514350" cy="3429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5"/>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4350" cy="342900"/>
                          </a:xfrm>
                          <a:prstGeom prst="rect">
                            <a:avLst/>
                          </a:prstGeom>
                          <a:noFill/>
                          <a:ln>
                            <a:noFill/>
                          </a:ln>
                        </pic:spPr>
                      </pic:pic>
                    </a:graphicData>
                  </a:graphic>
                </wp:inline>
              </w:drawing>
            </w:r>
          </w:p>
        </w:tc>
      </w:tr>
      <w:tr w:rsidR="00F03DAF" w:rsidRPr="00035B0E" w:rsidTr="00277499">
        <w:tc>
          <w:tcPr>
            <w:tcW w:w="0" w:type="auto"/>
            <w:tcBorders>
              <w:top w:val="single" w:sz="4" w:space="0" w:color="auto"/>
              <w:left w:val="single" w:sz="4" w:space="0" w:color="auto"/>
              <w:bottom w:val="single" w:sz="4" w:space="0" w:color="auto"/>
              <w:right w:val="single" w:sz="4" w:space="0" w:color="auto"/>
            </w:tcBorders>
          </w:tcPr>
          <w:p w:rsidR="00F03DAF" w:rsidRPr="00035B0E" w:rsidRDefault="00F03DAF" w:rsidP="00277499">
            <w:pPr>
              <w:ind w:firstLine="709"/>
              <w:rPr>
                <w:sz w:val="24"/>
                <w:szCs w:val="24"/>
              </w:rPr>
            </w:pPr>
            <w:r w:rsidRPr="00035B0E">
              <w:rPr>
                <w:sz w:val="24"/>
                <w:szCs w:val="24"/>
              </w:rPr>
              <w:t>Пересечение линий связи с соединением между собой</w:t>
            </w:r>
          </w:p>
          <w:p w:rsidR="00F03DAF" w:rsidRPr="00035B0E" w:rsidRDefault="00F03DAF" w:rsidP="00277499">
            <w:pPr>
              <w:ind w:firstLine="709"/>
              <w:rPr>
                <w:sz w:val="24"/>
                <w:szCs w:val="24"/>
              </w:rPr>
            </w:pPr>
          </w:p>
        </w:tc>
        <w:tc>
          <w:tcPr>
            <w:tcW w:w="1628" w:type="dxa"/>
            <w:tcBorders>
              <w:top w:val="single" w:sz="4" w:space="0" w:color="auto"/>
              <w:left w:val="single" w:sz="4" w:space="0" w:color="auto"/>
              <w:bottom w:val="single" w:sz="4" w:space="0" w:color="auto"/>
              <w:right w:val="single" w:sz="4" w:space="0" w:color="auto"/>
            </w:tcBorders>
          </w:tcPr>
          <w:p w:rsidR="00F03DAF" w:rsidRPr="00035B0E" w:rsidRDefault="00F03DAF" w:rsidP="00277499">
            <w:pPr>
              <w:jc w:val="center"/>
              <w:rPr>
                <w:sz w:val="24"/>
                <w:szCs w:val="24"/>
              </w:rPr>
            </w:pPr>
            <w:r w:rsidRPr="00035B0E">
              <w:rPr>
                <w:noProof/>
                <w:sz w:val="24"/>
                <w:szCs w:val="24"/>
              </w:rPr>
              <w:drawing>
                <wp:inline distT="0" distB="0" distL="0" distR="0">
                  <wp:extent cx="552450" cy="35242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6"/>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2450" cy="352425"/>
                          </a:xfrm>
                          <a:prstGeom prst="rect">
                            <a:avLst/>
                          </a:prstGeom>
                          <a:noFill/>
                          <a:ln>
                            <a:noFill/>
                          </a:ln>
                        </pic:spPr>
                      </pic:pic>
                    </a:graphicData>
                  </a:graphic>
                </wp:inline>
              </w:drawing>
            </w:r>
          </w:p>
        </w:tc>
      </w:tr>
    </w:tbl>
    <w:p w:rsidR="00F03DAF" w:rsidRDefault="00F03DAF" w:rsidP="00F03DAF">
      <w:pPr>
        <w:jc w:val="both"/>
        <w:rPr>
          <w:sz w:val="24"/>
          <w:szCs w:val="24"/>
          <w:lang w:val="en-US"/>
        </w:rPr>
      </w:pPr>
    </w:p>
    <w:p w:rsidR="00F03DAF" w:rsidRDefault="00F03DAF" w:rsidP="00F03DAF">
      <w:pPr>
        <w:ind w:right="-57" w:firstLine="709"/>
        <w:jc w:val="both"/>
        <w:rPr>
          <w:sz w:val="28"/>
          <w:szCs w:val="28"/>
        </w:rPr>
      </w:pPr>
      <w:r w:rsidRPr="006B3C17">
        <w:rPr>
          <w:sz w:val="28"/>
          <w:szCs w:val="28"/>
        </w:rPr>
        <w:t>Дополнительные буквенные обозначения, применяемые для указания дополнительных функциональных признаков приборов, преобразователей сигналов и вычислительных устройств</w:t>
      </w:r>
      <w:r>
        <w:rPr>
          <w:sz w:val="28"/>
          <w:szCs w:val="28"/>
        </w:rPr>
        <w:t xml:space="preserve"> представлены в таблице 2</w:t>
      </w:r>
      <w:r w:rsidRPr="006B3C17">
        <w:rPr>
          <w:sz w:val="28"/>
          <w:szCs w:val="28"/>
        </w:rPr>
        <w:t>.</w:t>
      </w:r>
    </w:p>
    <w:p w:rsidR="00F03DAF" w:rsidRDefault="00F03DAF" w:rsidP="00F03DAF">
      <w:pPr>
        <w:ind w:right="-57"/>
        <w:jc w:val="both"/>
        <w:rPr>
          <w:sz w:val="28"/>
          <w:szCs w:val="28"/>
        </w:rPr>
      </w:pPr>
    </w:p>
    <w:p w:rsidR="00F03DAF" w:rsidRPr="006B3C17" w:rsidRDefault="00F03DAF" w:rsidP="00F03DAF">
      <w:pPr>
        <w:ind w:right="-57"/>
        <w:jc w:val="both"/>
        <w:rPr>
          <w:sz w:val="28"/>
          <w:szCs w:val="28"/>
        </w:rPr>
      </w:pPr>
      <w:r>
        <w:rPr>
          <w:sz w:val="28"/>
          <w:szCs w:val="28"/>
        </w:rPr>
        <w:t xml:space="preserve">Таблица 2 - </w:t>
      </w:r>
      <w:r w:rsidRPr="006B3C17">
        <w:rPr>
          <w:sz w:val="28"/>
          <w:szCs w:val="28"/>
        </w:rPr>
        <w:t>Дополнительные буквенные обозначения</w:t>
      </w: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2184"/>
        <w:gridCol w:w="1691"/>
        <w:gridCol w:w="5591"/>
      </w:tblGrid>
      <w:tr w:rsidR="00F03DAF" w:rsidRPr="00035B0E" w:rsidTr="00277499">
        <w:tc>
          <w:tcPr>
            <w:tcW w:w="1154" w:type="pct"/>
          </w:tcPr>
          <w:p w:rsidR="00F03DAF" w:rsidRPr="002E4594" w:rsidRDefault="00F03DAF" w:rsidP="00277499">
            <w:pPr>
              <w:pStyle w:val="Preformat"/>
              <w:jc w:val="center"/>
              <w:rPr>
                <w:rFonts w:ascii="Times New Roman" w:hAnsi="Times New Roman"/>
                <w:sz w:val="24"/>
                <w:szCs w:val="24"/>
              </w:rPr>
            </w:pPr>
            <w:r w:rsidRPr="002E4594">
              <w:rPr>
                <w:rFonts w:ascii="Times New Roman" w:hAnsi="Times New Roman"/>
                <w:sz w:val="24"/>
                <w:szCs w:val="24"/>
              </w:rPr>
              <w:t>Наименование</w:t>
            </w:r>
          </w:p>
          <w:p w:rsidR="00F03DAF" w:rsidRPr="002E4594" w:rsidRDefault="00F03DAF" w:rsidP="00277499">
            <w:pPr>
              <w:pStyle w:val="Preformat"/>
              <w:jc w:val="center"/>
              <w:rPr>
                <w:rFonts w:ascii="Times New Roman" w:hAnsi="Times New Roman"/>
                <w:sz w:val="24"/>
                <w:szCs w:val="24"/>
              </w:rPr>
            </w:pPr>
          </w:p>
        </w:tc>
        <w:tc>
          <w:tcPr>
            <w:tcW w:w="893" w:type="pct"/>
          </w:tcPr>
          <w:p w:rsidR="00F03DAF" w:rsidRPr="002E4594" w:rsidRDefault="00F03DAF" w:rsidP="00277499">
            <w:pPr>
              <w:jc w:val="center"/>
              <w:rPr>
                <w:sz w:val="24"/>
                <w:szCs w:val="24"/>
              </w:rPr>
            </w:pPr>
            <w:r w:rsidRPr="002E4594">
              <w:rPr>
                <w:sz w:val="24"/>
                <w:szCs w:val="24"/>
              </w:rPr>
              <w:t>Обозначение</w:t>
            </w:r>
          </w:p>
        </w:tc>
        <w:tc>
          <w:tcPr>
            <w:tcW w:w="2953" w:type="pct"/>
          </w:tcPr>
          <w:p w:rsidR="00F03DAF" w:rsidRPr="002E4594" w:rsidRDefault="00F03DAF" w:rsidP="00277499">
            <w:pPr>
              <w:jc w:val="center"/>
              <w:rPr>
                <w:sz w:val="24"/>
                <w:szCs w:val="24"/>
              </w:rPr>
            </w:pPr>
            <w:r w:rsidRPr="002E4594">
              <w:rPr>
                <w:sz w:val="24"/>
                <w:szCs w:val="24"/>
              </w:rPr>
              <w:t>Назначение</w:t>
            </w:r>
          </w:p>
          <w:p w:rsidR="00F03DAF" w:rsidRPr="002E4594" w:rsidRDefault="00F03DAF" w:rsidP="00277499">
            <w:pPr>
              <w:jc w:val="center"/>
              <w:rPr>
                <w:sz w:val="24"/>
                <w:szCs w:val="24"/>
              </w:rPr>
            </w:pPr>
          </w:p>
        </w:tc>
      </w:tr>
      <w:tr w:rsidR="00F03DAF" w:rsidRPr="00035B0E" w:rsidTr="00277499">
        <w:tc>
          <w:tcPr>
            <w:tcW w:w="1154" w:type="pct"/>
          </w:tcPr>
          <w:p w:rsidR="00F03DAF" w:rsidRPr="002E4594" w:rsidRDefault="00F03DAF" w:rsidP="00277499">
            <w:pPr>
              <w:pStyle w:val="Preformat"/>
              <w:jc w:val="center"/>
              <w:rPr>
                <w:rFonts w:ascii="Times New Roman" w:hAnsi="Times New Roman"/>
                <w:sz w:val="24"/>
                <w:szCs w:val="24"/>
              </w:rPr>
            </w:pPr>
            <w:r>
              <w:rPr>
                <w:rFonts w:ascii="Times New Roman" w:hAnsi="Times New Roman"/>
                <w:sz w:val="24"/>
                <w:szCs w:val="24"/>
              </w:rPr>
              <w:t>1</w:t>
            </w:r>
          </w:p>
        </w:tc>
        <w:tc>
          <w:tcPr>
            <w:tcW w:w="893" w:type="pct"/>
          </w:tcPr>
          <w:p w:rsidR="00F03DAF" w:rsidRPr="002E4594" w:rsidRDefault="00F03DAF" w:rsidP="00277499">
            <w:pPr>
              <w:jc w:val="center"/>
              <w:rPr>
                <w:sz w:val="24"/>
                <w:szCs w:val="24"/>
              </w:rPr>
            </w:pPr>
            <w:r>
              <w:rPr>
                <w:sz w:val="24"/>
                <w:szCs w:val="24"/>
              </w:rPr>
              <w:t>2</w:t>
            </w:r>
          </w:p>
        </w:tc>
        <w:tc>
          <w:tcPr>
            <w:tcW w:w="2953" w:type="pct"/>
          </w:tcPr>
          <w:p w:rsidR="00F03DAF" w:rsidRPr="002E4594" w:rsidRDefault="00F03DAF" w:rsidP="00277499">
            <w:pPr>
              <w:jc w:val="center"/>
              <w:rPr>
                <w:sz w:val="24"/>
                <w:szCs w:val="24"/>
              </w:rPr>
            </w:pPr>
            <w:r>
              <w:rPr>
                <w:sz w:val="24"/>
                <w:szCs w:val="24"/>
              </w:rPr>
              <w:t>3</w:t>
            </w:r>
          </w:p>
        </w:tc>
      </w:tr>
      <w:tr w:rsidR="00F03DAF" w:rsidRPr="00035B0E" w:rsidTr="00277499">
        <w:trPr>
          <w:trHeight w:val="980"/>
        </w:trPr>
        <w:tc>
          <w:tcPr>
            <w:tcW w:w="1154" w:type="pct"/>
          </w:tcPr>
          <w:p w:rsidR="00F03DAF" w:rsidRPr="00035B0E" w:rsidRDefault="00F03DAF" w:rsidP="00277499">
            <w:pPr>
              <w:jc w:val="center"/>
              <w:rPr>
                <w:sz w:val="24"/>
                <w:szCs w:val="24"/>
              </w:rPr>
            </w:pPr>
            <w:r w:rsidRPr="00035B0E">
              <w:rPr>
                <w:sz w:val="24"/>
                <w:szCs w:val="24"/>
              </w:rPr>
              <w:t>Чувствительный</w:t>
            </w:r>
          </w:p>
          <w:p w:rsidR="00F03DAF" w:rsidRPr="00035B0E" w:rsidRDefault="00F03DAF" w:rsidP="00277499">
            <w:pPr>
              <w:jc w:val="center"/>
              <w:rPr>
                <w:sz w:val="24"/>
                <w:szCs w:val="24"/>
              </w:rPr>
            </w:pPr>
            <w:r w:rsidRPr="00035B0E">
              <w:rPr>
                <w:sz w:val="24"/>
                <w:szCs w:val="24"/>
              </w:rPr>
              <w:t>элемент</w:t>
            </w:r>
          </w:p>
          <w:p w:rsidR="00F03DAF" w:rsidRPr="00035B0E" w:rsidRDefault="00F03DAF" w:rsidP="00277499">
            <w:pPr>
              <w:jc w:val="center"/>
              <w:rPr>
                <w:sz w:val="24"/>
                <w:szCs w:val="24"/>
              </w:rPr>
            </w:pPr>
          </w:p>
          <w:p w:rsidR="00F03DAF" w:rsidRPr="00035B0E" w:rsidRDefault="00F03DAF" w:rsidP="00277499">
            <w:pPr>
              <w:jc w:val="center"/>
              <w:rPr>
                <w:sz w:val="24"/>
                <w:szCs w:val="24"/>
              </w:rPr>
            </w:pPr>
          </w:p>
        </w:tc>
        <w:tc>
          <w:tcPr>
            <w:tcW w:w="893" w:type="pct"/>
          </w:tcPr>
          <w:p w:rsidR="00F03DAF" w:rsidRPr="00035B0E" w:rsidRDefault="00F03DAF" w:rsidP="00277499">
            <w:pPr>
              <w:jc w:val="center"/>
              <w:rPr>
                <w:sz w:val="24"/>
                <w:szCs w:val="24"/>
              </w:rPr>
            </w:pPr>
            <w:r w:rsidRPr="00035B0E">
              <w:rPr>
                <w:sz w:val="24"/>
                <w:szCs w:val="24"/>
              </w:rPr>
              <w:t>Е</w:t>
            </w:r>
          </w:p>
          <w:p w:rsidR="00F03DAF" w:rsidRPr="00035B0E" w:rsidRDefault="00F03DAF" w:rsidP="00277499">
            <w:pPr>
              <w:jc w:val="center"/>
              <w:rPr>
                <w:sz w:val="24"/>
                <w:szCs w:val="24"/>
              </w:rPr>
            </w:pPr>
          </w:p>
          <w:p w:rsidR="00F03DAF" w:rsidRPr="00035B0E" w:rsidRDefault="00F03DAF" w:rsidP="00277499">
            <w:pPr>
              <w:jc w:val="center"/>
              <w:rPr>
                <w:sz w:val="24"/>
                <w:szCs w:val="24"/>
              </w:rPr>
            </w:pPr>
          </w:p>
          <w:p w:rsidR="00F03DAF" w:rsidRPr="00035B0E" w:rsidRDefault="00F03DAF" w:rsidP="00277499">
            <w:pPr>
              <w:jc w:val="center"/>
              <w:rPr>
                <w:sz w:val="24"/>
                <w:szCs w:val="24"/>
              </w:rPr>
            </w:pPr>
          </w:p>
        </w:tc>
        <w:tc>
          <w:tcPr>
            <w:tcW w:w="2953" w:type="pct"/>
          </w:tcPr>
          <w:p w:rsidR="00F03DAF" w:rsidRPr="00035B0E" w:rsidRDefault="00F03DAF" w:rsidP="00277499">
            <w:pPr>
              <w:rPr>
                <w:sz w:val="24"/>
                <w:szCs w:val="24"/>
              </w:rPr>
            </w:pPr>
            <w:r w:rsidRPr="00035B0E">
              <w:rPr>
                <w:sz w:val="24"/>
                <w:szCs w:val="24"/>
              </w:rPr>
              <w:t xml:space="preserve">Устройства, выполняющие первичное преобразование: преобразователи термоэлектрические, термопреобразователи сопротивления, датчики пирометров, сужающие </w:t>
            </w:r>
            <w:r w:rsidRPr="00035B0E">
              <w:rPr>
                <w:sz w:val="24"/>
                <w:szCs w:val="24"/>
              </w:rPr>
              <w:lastRenderedPageBreak/>
              <w:t>устройства расходомеров и т.п.</w:t>
            </w:r>
          </w:p>
        </w:tc>
      </w:tr>
      <w:tr w:rsidR="00F03DAF" w:rsidRPr="00035B0E" w:rsidTr="00277499">
        <w:trPr>
          <w:trHeight w:val="762"/>
        </w:trPr>
        <w:tc>
          <w:tcPr>
            <w:tcW w:w="1154" w:type="pct"/>
          </w:tcPr>
          <w:p w:rsidR="00F03DAF" w:rsidRPr="00035B0E" w:rsidRDefault="00F03DAF" w:rsidP="00277499">
            <w:pPr>
              <w:jc w:val="center"/>
              <w:rPr>
                <w:sz w:val="24"/>
                <w:szCs w:val="24"/>
              </w:rPr>
            </w:pPr>
            <w:r>
              <w:rPr>
                <w:sz w:val="24"/>
                <w:szCs w:val="24"/>
              </w:rPr>
              <w:lastRenderedPageBreak/>
              <w:t>Д</w:t>
            </w:r>
            <w:r w:rsidRPr="00035B0E">
              <w:rPr>
                <w:sz w:val="24"/>
                <w:szCs w:val="24"/>
              </w:rPr>
              <w:t>истанционная</w:t>
            </w:r>
          </w:p>
          <w:p w:rsidR="00F03DAF" w:rsidRPr="00035B0E" w:rsidRDefault="00F03DAF" w:rsidP="00277499">
            <w:pPr>
              <w:jc w:val="center"/>
              <w:rPr>
                <w:sz w:val="24"/>
                <w:szCs w:val="24"/>
              </w:rPr>
            </w:pPr>
            <w:r w:rsidRPr="00035B0E">
              <w:rPr>
                <w:sz w:val="24"/>
                <w:szCs w:val="24"/>
              </w:rPr>
              <w:t>передача</w:t>
            </w:r>
          </w:p>
          <w:p w:rsidR="00F03DAF" w:rsidRPr="00035B0E" w:rsidRDefault="00F03DAF" w:rsidP="00277499">
            <w:pPr>
              <w:jc w:val="center"/>
              <w:rPr>
                <w:sz w:val="24"/>
                <w:szCs w:val="24"/>
              </w:rPr>
            </w:pPr>
          </w:p>
        </w:tc>
        <w:tc>
          <w:tcPr>
            <w:tcW w:w="893" w:type="pct"/>
          </w:tcPr>
          <w:p w:rsidR="00F03DAF" w:rsidRPr="00035B0E" w:rsidRDefault="00F03DAF" w:rsidP="00277499">
            <w:pPr>
              <w:jc w:val="center"/>
              <w:rPr>
                <w:sz w:val="24"/>
                <w:szCs w:val="24"/>
              </w:rPr>
            </w:pPr>
            <w:r w:rsidRPr="00035B0E">
              <w:rPr>
                <w:sz w:val="24"/>
                <w:szCs w:val="24"/>
              </w:rPr>
              <w:t>Т</w:t>
            </w:r>
          </w:p>
          <w:p w:rsidR="00F03DAF" w:rsidRPr="00035B0E" w:rsidRDefault="00F03DAF" w:rsidP="00277499">
            <w:pPr>
              <w:jc w:val="center"/>
              <w:rPr>
                <w:sz w:val="24"/>
                <w:szCs w:val="24"/>
              </w:rPr>
            </w:pPr>
          </w:p>
          <w:p w:rsidR="00F03DAF" w:rsidRPr="00035B0E" w:rsidRDefault="00F03DAF" w:rsidP="00277499">
            <w:pPr>
              <w:jc w:val="center"/>
              <w:rPr>
                <w:sz w:val="24"/>
                <w:szCs w:val="24"/>
              </w:rPr>
            </w:pPr>
          </w:p>
        </w:tc>
        <w:tc>
          <w:tcPr>
            <w:tcW w:w="2953" w:type="pct"/>
          </w:tcPr>
          <w:p w:rsidR="00F03DAF" w:rsidRPr="00035B0E" w:rsidRDefault="00F03DAF" w:rsidP="00277499">
            <w:pPr>
              <w:rPr>
                <w:sz w:val="24"/>
                <w:szCs w:val="24"/>
              </w:rPr>
            </w:pPr>
            <w:r w:rsidRPr="00035B0E">
              <w:rPr>
                <w:sz w:val="24"/>
                <w:szCs w:val="24"/>
              </w:rPr>
              <w:t>Приборы бесшкальные с дистанционной передачей сигнала: манометры, дифманометры,манометрические термометры</w:t>
            </w:r>
          </w:p>
        </w:tc>
      </w:tr>
      <w:tr w:rsidR="00F03DAF" w:rsidRPr="00035B0E" w:rsidTr="00277499">
        <w:trPr>
          <w:trHeight w:val="736"/>
        </w:trPr>
        <w:tc>
          <w:tcPr>
            <w:tcW w:w="1154" w:type="pct"/>
            <w:tcBorders>
              <w:bottom w:val="nil"/>
            </w:tcBorders>
          </w:tcPr>
          <w:p w:rsidR="00F03DAF" w:rsidRPr="00035B0E" w:rsidRDefault="00F03DAF" w:rsidP="00277499">
            <w:pPr>
              <w:jc w:val="center"/>
              <w:rPr>
                <w:sz w:val="24"/>
                <w:szCs w:val="24"/>
              </w:rPr>
            </w:pPr>
            <w:r w:rsidRPr="00035B0E">
              <w:rPr>
                <w:sz w:val="24"/>
                <w:szCs w:val="24"/>
              </w:rPr>
              <w:t>Станция</w:t>
            </w:r>
          </w:p>
          <w:p w:rsidR="00F03DAF" w:rsidRPr="00035B0E" w:rsidRDefault="00F03DAF" w:rsidP="00277499">
            <w:pPr>
              <w:jc w:val="center"/>
              <w:rPr>
                <w:sz w:val="24"/>
                <w:szCs w:val="24"/>
              </w:rPr>
            </w:pPr>
            <w:r w:rsidRPr="00035B0E">
              <w:rPr>
                <w:sz w:val="24"/>
                <w:szCs w:val="24"/>
              </w:rPr>
              <w:t>управления</w:t>
            </w:r>
          </w:p>
          <w:p w:rsidR="00F03DAF" w:rsidRPr="00035B0E" w:rsidRDefault="00F03DAF" w:rsidP="00277499">
            <w:pPr>
              <w:jc w:val="center"/>
              <w:rPr>
                <w:sz w:val="24"/>
                <w:szCs w:val="24"/>
              </w:rPr>
            </w:pPr>
          </w:p>
        </w:tc>
        <w:tc>
          <w:tcPr>
            <w:tcW w:w="893" w:type="pct"/>
            <w:tcBorders>
              <w:bottom w:val="nil"/>
            </w:tcBorders>
          </w:tcPr>
          <w:p w:rsidR="00F03DAF" w:rsidRPr="00035B0E" w:rsidRDefault="00F03DAF" w:rsidP="00277499">
            <w:pPr>
              <w:jc w:val="center"/>
              <w:rPr>
                <w:sz w:val="24"/>
                <w:szCs w:val="24"/>
              </w:rPr>
            </w:pPr>
            <w:r w:rsidRPr="00035B0E">
              <w:rPr>
                <w:sz w:val="24"/>
                <w:szCs w:val="24"/>
              </w:rPr>
              <w:t>К</w:t>
            </w:r>
          </w:p>
          <w:p w:rsidR="00F03DAF" w:rsidRPr="00035B0E" w:rsidRDefault="00F03DAF" w:rsidP="00277499">
            <w:pPr>
              <w:jc w:val="center"/>
              <w:rPr>
                <w:sz w:val="24"/>
                <w:szCs w:val="24"/>
              </w:rPr>
            </w:pPr>
          </w:p>
          <w:p w:rsidR="00F03DAF" w:rsidRPr="00035B0E" w:rsidRDefault="00F03DAF" w:rsidP="00277499">
            <w:pPr>
              <w:jc w:val="center"/>
              <w:rPr>
                <w:sz w:val="24"/>
                <w:szCs w:val="24"/>
              </w:rPr>
            </w:pPr>
          </w:p>
        </w:tc>
        <w:tc>
          <w:tcPr>
            <w:tcW w:w="2953" w:type="pct"/>
            <w:tcBorders>
              <w:bottom w:val="nil"/>
            </w:tcBorders>
          </w:tcPr>
          <w:p w:rsidR="00F03DAF" w:rsidRPr="00035B0E" w:rsidRDefault="00F03DAF" w:rsidP="00277499">
            <w:pPr>
              <w:rPr>
                <w:sz w:val="24"/>
                <w:szCs w:val="24"/>
              </w:rPr>
            </w:pPr>
            <w:r w:rsidRPr="00035B0E">
              <w:rPr>
                <w:sz w:val="24"/>
                <w:szCs w:val="24"/>
              </w:rPr>
              <w:t>Приборы, имеющие переключатель для выборавида управления и устройство для дистанционного управления</w:t>
            </w:r>
          </w:p>
        </w:tc>
      </w:tr>
      <w:tr w:rsidR="00F03DAF" w:rsidRPr="00035B0E" w:rsidTr="00277499">
        <w:trPr>
          <w:trHeight w:val="274"/>
        </w:trPr>
        <w:tc>
          <w:tcPr>
            <w:tcW w:w="5000" w:type="pct"/>
            <w:gridSpan w:val="3"/>
            <w:tcBorders>
              <w:top w:val="nil"/>
              <w:left w:val="nil"/>
              <w:bottom w:val="single" w:sz="4" w:space="0" w:color="auto"/>
              <w:right w:val="nil"/>
            </w:tcBorders>
          </w:tcPr>
          <w:p w:rsidR="00F03DAF" w:rsidRPr="00035B0E" w:rsidRDefault="00F03DAF" w:rsidP="00277499">
            <w:pPr>
              <w:rPr>
                <w:sz w:val="24"/>
                <w:szCs w:val="24"/>
              </w:rPr>
            </w:pPr>
            <w:r>
              <w:rPr>
                <w:sz w:val="28"/>
                <w:szCs w:val="28"/>
              </w:rPr>
              <w:t>Продолжение таблицы 2</w:t>
            </w:r>
          </w:p>
        </w:tc>
      </w:tr>
      <w:tr w:rsidR="00F03DAF" w:rsidRPr="00035B0E" w:rsidTr="00277499">
        <w:trPr>
          <w:trHeight w:val="238"/>
        </w:trPr>
        <w:tc>
          <w:tcPr>
            <w:tcW w:w="1154" w:type="pct"/>
            <w:tcBorders>
              <w:top w:val="single" w:sz="4" w:space="0" w:color="auto"/>
            </w:tcBorders>
          </w:tcPr>
          <w:p w:rsidR="00F03DAF" w:rsidRPr="00035B0E" w:rsidRDefault="00F03DAF" w:rsidP="00277499">
            <w:pPr>
              <w:jc w:val="center"/>
              <w:rPr>
                <w:sz w:val="24"/>
                <w:szCs w:val="24"/>
              </w:rPr>
            </w:pPr>
            <w:r>
              <w:rPr>
                <w:sz w:val="24"/>
                <w:szCs w:val="24"/>
              </w:rPr>
              <w:t>1</w:t>
            </w:r>
          </w:p>
        </w:tc>
        <w:tc>
          <w:tcPr>
            <w:tcW w:w="893" w:type="pct"/>
            <w:tcBorders>
              <w:top w:val="single" w:sz="4" w:space="0" w:color="auto"/>
            </w:tcBorders>
          </w:tcPr>
          <w:p w:rsidR="00F03DAF" w:rsidRPr="00035B0E" w:rsidRDefault="00F03DAF" w:rsidP="00277499">
            <w:pPr>
              <w:jc w:val="center"/>
              <w:rPr>
                <w:sz w:val="24"/>
                <w:szCs w:val="24"/>
              </w:rPr>
            </w:pPr>
            <w:r>
              <w:rPr>
                <w:sz w:val="24"/>
                <w:szCs w:val="24"/>
              </w:rPr>
              <w:t>2</w:t>
            </w:r>
          </w:p>
        </w:tc>
        <w:tc>
          <w:tcPr>
            <w:tcW w:w="2953" w:type="pct"/>
            <w:tcBorders>
              <w:top w:val="single" w:sz="4" w:space="0" w:color="auto"/>
            </w:tcBorders>
          </w:tcPr>
          <w:p w:rsidR="00F03DAF" w:rsidRPr="00035B0E" w:rsidRDefault="00F03DAF" w:rsidP="00277499">
            <w:pPr>
              <w:jc w:val="center"/>
              <w:rPr>
                <w:sz w:val="24"/>
                <w:szCs w:val="24"/>
              </w:rPr>
            </w:pPr>
            <w:r>
              <w:rPr>
                <w:sz w:val="24"/>
                <w:szCs w:val="24"/>
              </w:rPr>
              <w:t>3</w:t>
            </w:r>
          </w:p>
        </w:tc>
      </w:tr>
      <w:tr w:rsidR="00F03DAF" w:rsidRPr="00035B0E" w:rsidTr="00277499">
        <w:trPr>
          <w:trHeight w:val="782"/>
        </w:trPr>
        <w:tc>
          <w:tcPr>
            <w:tcW w:w="1154" w:type="pct"/>
          </w:tcPr>
          <w:p w:rsidR="00F03DAF" w:rsidRPr="00035B0E" w:rsidRDefault="00F03DAF" w:rsidP="00277499">
            <w:pPr>
              <w:jc w:val="center"/>
              <w:rPr>
                <w:sz w:val="24"/>
                <w:szCs w:val="24"/>
              </w:rPr>
            </w:pPr>
            <w:r w:rsidRPr="00035B0E">
              <w:rPr>
                <w:sz w:val="24"/>
                <w:szCs w:val="24"/>
              </w:rPr>
              <w:t>Преобразование,</w:t>
            </w:r>
          </w:p>
          <w:p w:rsidR="00F03DAF" w:rsidRPr="00035B0E" w:rsidRDefault="00F03DAF" w:rsidP="00277499">
            <w:pPr>
              <w:jc w:val="center"/>
              <w:rPr>
                <w:sz w:val="24"/>
                <w:szCs w:val="24"/>
              </w:rPr>
            </w:pPr>
            <w:r w:rsidRPr="00035B0E">
              <w:rPr>
                <w:sz w:val="24"/>
                <w:szCs w:val="24"/>
              </w:rPr>
              <w:t>вычислительные</w:t>
            </w:r>
          </w:p>
          <w:p w:rsidR="00F03DAF" w:rsidRPr="00035B0E" w:rsidRDefault="00F03DAF" w:rsidP="00277499">
            <w:pPr>
              <w:jc w:val="center"/>
              <w:rPr>
                <w:sz w:val="24"/>
                <w:szCs w:val="24"/>
              </w:rPr>
            </w:pPr>
            <w:r w:rsidRPr="00035B0E">
              <w:rPr>
                <w:sz w:val="24"/>
                <w:szCs w:val="24"/>
              </w:rPr>
              <w:t>функции</w:t>
            </w:r>
          </w:p>
        </w:tc>
        <w:tc>
          <w:tcPr>
            <w:tcW w:w="893" w:type="pct"/>
          </w:tcPr>
          <w:p w:rsidR="00F03DAF" w:rsidRPr="00035B0E" w:rsidRDefault="00F03DAF" w:rsidP="00277499">
            <w:pPr>
              <w:jc w:val="center"/>
              <w:rPr>
                <w:sz w:val="24"/>
                <w:szCs w:val="24"/>
              </w:rPr>
            </w:pPr>
            <w:r w:rsidRPr="00035B0E">
              <w:rPr>
                <w:sz w:val="24"/>
                <w:szCs w:val="24"/>
              </w:rPr>
              <w:t>Y</w:t>
            </w:r>
          </w:p>
          <w:p w:rsidR="00F03DAF" w:rsidRPr="00035B0E" w:rsidRDefault="00F03DAF" w:rsidP="00277499">
            <w:pPr>
              <w:jc w:val="center"/>
              <w:rPr>
                <w:sz w:val="24"/>
                <w:szCs w:val="24"/>
              </w:rPr>
            </w:pPr>
          </w:p>
          <w:p w:rsidR="00F03DAF" w:rsidRPr="00035B0E" w:rsidRDefault="00F03DAF" w:rsidP="00277499">
            <w:pPr>
              <w:jc w:val="center"/>
              <w:rPr>
                <w:sz w:val="24"/>
                <w:szCs w:val="24"/>
              </w:rPr>
            </w:pPr>
          </w:p>
        </w:tc>
        <w:tc>
          <w:tcPr>
            <w:tcW w:w="2953" w:type="pct"/>
          </w:tcPr>
          <w:p w:rsidR="00F03DAF" w:rsidRPr="00035B0E" w:rsidRDefault="00F03DAF" w:rsidP="00277499">
            <w:pPr>
              <w:rPr>
                <w:sz w:val="24"/>
                <w:szCs w:val="24"/>
              </w:rPr>
            </w:pPr>
            <w:r w:rsidRPr="00035B0E">
              <w:rPr>
                <w:sz w:val="24"/>
                <w:szCs w:val="24"/>
              </w:rPr>
              <w:t xml:space="preserve">Для построения обозначений преобразователей сигналов и вычислительных устройств </w:t>
            </w:r>
          </w:p>
          <w:p w:rsidR="00F03DAF" w:rsidRPr="00035B0E" w:rsidRDefault="00F03DAF" w:rsidP="00277499">
            <w:pPr>
              <w:rPr>
                <w:sz w:val="24"/>
                <w:szCs w:val="24"/>
              </w:rPr>
            </w:pPr>
          </w:p>
        </w:tc>
      </w:tr>
    </w:tbl>
    <w:p w:rsidR="00F03DAF" w:rsidRPr="00035B0E" w:rsidRDefault="00F03DAF" w:rsidP="00F03DAF">
      <w:pPr>
        <w:pStyle w:val="Preformat"/>
        <w:rPr>
          <w:rFonts w:ascii="Times New Roman" w:hAnsi="Times New Roman"/>
          <w:sz w:val="24"/>
          <w:szCs w:val="24"/>
        </w:rPr>
      </w:pPr>
    </w:p>
    <w:p w:rsidR="00F03DAF" w:rsidRDefault="00F03DAF" w:rsidP="00F03DAF">
      <w:pPr>
        <w:ind w:right="-57" w:firstLine="709"/>
        <w:jc w:val="both"/>
        <w:rPr>
          <w:sz w:val="28"/>
          <w:szCs w:val="28"/>
        </w:rPr>
      </w:pPr>
      <w:r w:rsidRPr="002E4594">
        <w:rPr>
          <w:sz w:val="28"/>
          <w:szCs w:val="28"/>
        </w:rPr>
        <w:t xml:space="preserve">Дополнительные буквенные обозначения, применяемые для построения преобразователей сигналов, вычислительных устройств </w:t>
      </w:r>
      <w:r>
        <w:rPr>
          <w:sz w:val="28"/>
          <w:szCs w:val="28"/>
        </w:rPr>
        <w:t>представлены в таблице 3</w:t>
      </w:r>
      <w:r w:rsidRPr="006B3C17">
        <w:rPr>
          <w:sz w:val="28"/>
          <w:szCs w:val="28"/>
        </w:rPr>
        <w:t>.</w:t>
      </w:r>
    </w:p>
    <w:p w:rsidR="00F03DAF" w:rsidRDefault="00F03DAF" w:rsidP="00F03DAF">
      <w:pPr>
        <w:ind w:right="-57"/>
        <w:jc w:val="both"/>
        <w:rPr>
          <w:sz w:val="28"/>
          <w:szCs w:val="28"/>
        </w:rPr>
      </w:pPr>
    </w:p>
    <w:p w:rsidR="00F03DAF" w:rsidRPr="006B3C17" w:rsidRDefault="00F03DAF" w:rsidP="00F03DAF">
      <w:pPr>
        <w:ind w:right="-57"/>
        <w:jc w:val="both"/>
        <w:rPr>
          <w:sz w:val="28"/>
          <w:szCs w:val="28"/>
        </w:rPr>
      </w:pPr>
      <w:r>
        <w:rPr>
          <w:sz w:val="28"/>
          <w:szCs w:val="28"/>
        </w:rPr>
        <w:t xml:space="preserve">Таблица 3 - </w:t>
      </w:r>
      <w:r w:rsidRPr="006B3C17">
        <w:rPr>
          <w:sz w:val="28"/>
          <w:szCs w:val="28"/>
        </w:rPr>
        <w:t>Дополнительные буквенные обозначения</w:t>
      </w:r>
      <w:r>
        <w:rPr>
          <w:sz w:val="28"/>
          <w:szCs w:val="28"/>
        </w:rPr>
        <w:t>,</w:t>
      </w:r>
      <w:r w:rsidRPr="002E4594">
        <w:rPr>
          <w:sz w:val="28"/>
          <w:szCs w:val="28"/>
        </w:rPr>
        <w:t xml:space="preserve"> применяемые для построения преобразователей сигналов, вычислительных устройств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7954"/>
        <w:gridCol w:w="1461"/>
      </w:tblGrid>
      <w:tr w:rsidR="00F03DAF" w:rsidRPr="00894438" w:rsidTr="00277499">
        <w:tc>
          <w:tcPr>
            <w:tcW w:w="4224" w:type="pct"/>
          </w:tcPr>
          <w:p w:rsidR="00F03DAF" w:rsidRPr="002E4594" w:rsidRDefault="00F03DAF" w:rsidP="00277499">
            <w:pPr>
              <w:pStyle w:val="Preformat"/>
              <w:jc w:val="center"/>
              <w:rPr>
                <w:rFonts w:ascii="Times New Roman" w:hAnsi="Times New Roman"/>
                <w:sz w:val="24"/>
                <w:szCs w:val="24"/>
              </w:rPr>
            </w:pPr>
            <w:r w:rsidRPr="002E4594">
              <w:rPr>
                <w:rFonts w:ascii="Times New Roman" w:hAnsi="Times New Roman"/>
                <w:sz w:val="24"/>
                <w:szCs w:val="24"/>
              </w:rPr>
              <w:t>Наименование</w:t>
            </w:r>
          </w:p>
        </w:tc>
        <w:tc>
          <w:tcPr>
            <w:tcW w:w="776" w:type="pct"/>
          </w:tcPr>
          <w:p w:rsidR="00F03DAF" w:rsidRPr="002E4594" w:rsidRDefault="00F03DAF" w:rsidP="00277499">
            <w:pPr>
              <w:jc w:val="center"/>
              <w:rPr>
                <w:sz w:val="24"/>
                <w:szCs w:val="24"/>
              </w:rPr>
            </w:pPr>
            <w:r w:rsidRPr="002E4594">
              <w:rPr>
                <w:sz w:val="24"/>
                <w:szCs w:val="24"/>
              </w:rPr>
              <w:t>Обозначение</w:t>
            </w:r>
          </w:p>
        </w:tc>
      </w:tr>
      <w:tr w:rsidR="00F03DAF" w:rsidRPr="00894438" w:rsidTr="00277499">
        <w:tc>
          <w:tcPr>
            <w:tcW w:w="4224" w:type="pct"/>
          </w:tcPr>
          <w:p w:rsidR="00F03DAF" w:rsidRPr="002E4594" w:rsidRDefault="00F03DAF" w:rsidP="00277499">
            <w:pPr>
              <w:pStyle w:val="Preformat"/>
              <w:jc w:val="center"/>
              <w:rPr>
                <w:rFonts w:ascii="Times New Roman" w:hAnsi="Times New Roman"/>
                <w:sz w:val="24"/>
                <w:szCs w:val="24"/>
              </w:rPr>
            </w:pPr>
            <w:r>
              <w:rPr>
                <w:rFonts w:ascii="Times New Roman" w:hAnsi="Times New Roman"/>
                <w:sz w:val="24"/>
                <w:szCs w:val="24"/>
              </w:rPr>
              <w:t>1</w:t>
            </w:r>
          </w:p>
        </w:tc>
        <w:tc>
          <w:tcPr>
            <w:tcW w:w="776" w:type="pct"/>
          </w:tcPr>
          <w:p w:rsidR="00F03DAF" w:rsidRPr="002E4594" w:rsidRDefault="00F03DAF" w:rsidP="00277499">
            <w:pPr>
              <w:jc w:val="center"/>
              <w:rPr>
                <w:sz w:val="24"/>
                <w:szCs w:val="24"/>
              </w:rPr>
            </w:pPr>
            <w:r>
              <w:rPr>
                <w:sz w:val="24"/>
                <w:szCs w:val="24"/>
              </w:rPr>
              <w:t>2</w:t>
            </w:r>
          </w:p>
        </w:tc>
      </w:tr>
      <w:tr w:rsidR="00F03DAF" w:rsidRPr="00035B0E" w:rsidTr="00277499">
        <w:tc>
          <w:tcPr>
            <w:tcW w:w="4224" w:type="pct"/>
          </w:tcPr>
          <w:p w:rsidR="00F03DAF" w:rsidRPr="00035B0E" w:rsidRDefault="00F03DAF" w:rsidP="00277499">
            <w:pPr>
              <w:ind w:firstLine="709"/>
              <w:rPr>
                <w:sz w:val="24"/>
                <w:szCs w:val="24"/>
              </w:rPr>
            </w:pPr>
            <w:r w:rsidRPr="00035B0E">
              <w:rPr>
                <w:sz w:val="24"/>
                <w:szCs w:val="24"/>
              </w:rPr>
              <w:t xml:space="preserve">Род энергии сигнала:                                </w:t>
            </w:r>
          </w:p>
          <w:p w:rsidR="00F03DAF" w:rsidRPr="00035B0E" w:rsidRDefault="00F03DAF" w:rsidP="00277499">
            <w:pPr>
              <w:rPr>
                <w:sz w:val="24"/>
                <w:szCs w:val="24"/>
              </w:rPr>
            </w:pPr>
            <w:r>
              <w:rPr>
                <w:sz w:val="24"/>
                <w:szCs w:val="24"/>
              </w:rPr>
              <w:t xml:space="preserve">- </w:t>
            </w:r>
            <w:r w:rsidRPr="00035B0E">
              <w:rPr>
                <w:sz w:val="24"/>
                <w:szCs w:val="24"/>
              </w:rPr>
              <w:t>электрический</w:t>
            </w:r>
            <w:r>
              <w:rPr>
                <w:sz w:val="24"/>
                <w:szCs w:val="24"/>
              </w:rPr>
              <w:t>;</w:t>
            </w:r>
          </w:p>
          <w:p w:rsidR="00F03DAF" w:rsidRPr="00035B0E" w:rsidRDefault="00F03DAF" w:rsidP="00277499">
            <w:pPr>
              <w:rPr>
                <w:sz w:val="24"/>
                <w:szCs w:val="24"/>
              </w:rPr>
            </w:pPr>
            <w:r>
              <w:rPr>
                <w:sz w:val="24"/>
                <w:szCs w:val="24"/>
              </w:rPr>
              <w:t xml:space="preserve">- </w:t>
            </w:r>
            <w:r w:rsidRPr="00035B0E">
              <w:rPr>
                <w:sz w:val="24"/>
                <w:szCs w:val="24"/>
              </w:rPr>
              <w:t>пневматический</w:t>
            </w:r>
            <w:r>
              <w:rPr>
                <w:sz w:val="24"/>
                <w:szCs w:val="24"/>
              </w:rPr>
              <w:t>;</w:t>
            </w:r>
          </w:p>
          <w:p w:rsidR="00F03DAF" w:rsidRPr="00035B0E" w:rsidRDefault="00F03DAF" w:rsidP="00277499">
            <w:pPr>
              <w:rPr>
                <w:sz w:val="24"/>
                <w:szCs w:val="24"/>
              </w:rPr>
            </w:pPr>
            <w:r>
              <w:rPr>
                <w:sz w:val="24"/>
                <w:szCs w:val="24"/>
              </w:rPr>
              <w:t xml:space="preserve">- </w:t>
            </w:r>
            <w:r w:rsidRPr="00035B0E">
              <w:rPr>
                <w:sz w:val="24"/>
                <w:szCs w:val="24"/>
              </w:rPr>
              <w:t>гидравлический</w:t>
            </w:r>
            <w:r>
              <w:rPr>
                <w:sz w:val="24"/>
                <w:szCs w:val="24"/>
              </w:rPr>
              <w:t>.</w:t>
            </w:r>
          </w:p>
        </w:tc>
        <w:tc>
          <w:tcPr>
            <w:tcW w:w="776" w:type="pct"/>
          </w:tcPr>
          <w:p w:rsidR="00F03DAF" w:rsidRPr="00035B0E" w:rsidRDefault="00F03DAF" w:rsidP="00277499">
            <w:pPr>
              <w:rPr>
                <w:sz w:val="24"/>
                <w:szCs w:val="24"/>
              </w:rPr>
            </w:pPr>
          </w:p>
          <w:p w:rsidR="00F03DAF" w:rsidRPr="00035B0E" w:rsidRDefault="00F03DAF" w:rsidP="00277499">
            <w:pPr>
              <w:jc w:val="center"/>
              <w:rPr>
                <w:sz w:val="24"/>
                <w:szCs w:val="24"/>
              </w:rPr>
            </w:pPr>
            <w:r w:rsidRPr="00035B0E">
              <w:rPr>
                <w:sz w:val="24"/>
                <w:szCs w:val="24"/>
              </w:rPr>
              <w:t>E</w:t>
            </w:r>
          </w:p>
          <w:p w:rsidR="00F03DAF" w:rsidRPr="00035B0E" w:rsidRDefault="00F03DAF" w:rsidP="00277499">
            <w:pPr>
              <w:jc w:val="center"/>
              <w:rPr>
                <w:sz w:val="24"/>
                <w:szCs w:val="24"/>
              </w:rPr>
            </w:pPr>
            <w:r w:rsidRPr="00035B0E">
              <w:rPr>
                <w:sz w:val="24"/>
                <w:szCs w:val="24"/>
              </w:rPr>
              <w:t>P</w:t>
            </w:r>
          </w:p>
          <w:p w:rsidR="00F03DAF" w:rsidRPr="00035B0E" w:rsidRDefault="00F03DAF" w:rsidP="00277499">
            <w:pPr>
              <w:jc w:val="center"/>
              <w:rPr>
                <w:sz w:val="24"/>
                <w:szCs w:val="24"/>
              </w:rPr>
            </w:pPr>
            <w:r w:rsidRPr="00035B0E">
              <w:rPr>
                <w:sz w:val="24"/>
                <w:szCs w:val="24"/>
              </w:rPr>
              <w:t>G</w:t>
            </w:r>
          </w:p>
        </w:tc>
      </w:tr>
      <w:tr w:rsidR="00F03DAF" w:rsidRPr="00035B0E" w:rsidTr="00277499">
        <w:tc>
          <w:tcPr>
            <w:tcW w:w="4224" w:type="pct"/>
            <w:tcBorders>
              <w:bottom w:val="single" w:sz="4" w:space="0" w:color="auto"/>
            </w:tcBorders>
          </w:tcPr>
          <w:p w:rsidR="00F03DAF" w:rsidRPr="00035B0E" w:rsidRDefault="00F03DAF" w:rsidP="00277499">
            <w:pPr>
              <w:ind w:firstLine="709"/>
              <w:rPr>
                <w:sz w:val="24"/>
                <w:szCs w:val="24"/>
              </w:rPr>
            </w:pPr>
            <w:r w:rsidRPr="00035B0E">
              <w:rPr>
                <w:sz w:val="24"/>
                <w:szCs w:val="24"/>
              </w:rPr>
              <w:t xml:space="preserve">Виды форм сигнала:                                  </w:t>
            </w:r>
          </w:p>
          <w:p w:rsidR="00F03DAF" w:rsidRPr="00035B0E" w:rsidRDefault="00F03DAF" w:rsidP="00277499">
            <w:pPr>
              <w:rPr>
                <w:sz w:val="24"/>
                <w:szCs w:val="24"/>
              </w:rPr>
            </w:pPr>
            <w:r>
              <w:rPr>
                <w:sz w:val="24"/>
                <w:szCs w:val="24"/>
              </w:rPr>
              <w:t xml:space="preserve">- </w:t>
            </w:r>
            <w:r w:rsidRPr="00035B0E">
              <w:rPr>
                <w:sz w:val="24"/>
                <w:szCs w:val="24"/>
              </w:rPr>
              <w:t>аналоговый</w:t>
            </w:r>
            <w:r>
              <w:rPr>
                <w:sz w:val="24"/>
                <w:szCs w:val="24"/>
              </w:rPr>
              <w:t>;</w:t>
            </w:r>
          </w:p>
          <w:p w:rsidR="00F03DAF" w:rsidRPr="00035B0E" w:rsidRDefault="00F03DAF" w:rsidP="00277499">
            <w:pPr>
              <w:rPr>
                <w:sz w:val="24"/>
                <w:szCs w:val="24"/>
              </w:rPr>
            </w:pPr>
            <w:r>
              <w:rPr>
                <w:sz w:val="24"/>
                <w:szCs w:val="24"/>
              </w:rPr>
              <w:t xml:space="preserve">- </w:t>
            </w:r>
            <w:r w:rsidRPr="00035B0E">
              <w:rPr>
                <w:sz w:val="24"/>
                <w:szCs w:val="24"/>
              </w:rPr>
              <w:t>дискретный</w:t>
            </w:r>
            <w:r>
              <w:rPr>
                <w:sz w:val="24"/>
                <w:szCs w:val="24"/>
              </w:rPr>
              <w:t>.</w:t>
            </w:r>
          </w:p>
        </w:tc>
        <w:tc>
          <w:tcPr>
            <w:tcW w:w="776" w:type="pct"/>
            <w:tcBorders>
              <w:bottom w:val="single" w:sz="4" w:space="0" w:color="auto"/>
            </w:tcBorders>
          </w:tcPr>
          <w:p w:rsidR="00F03DAF" w:rsidRPr="00035B0E" w:rsidRDefault="00F03DAF" w:rsidP="00277499">
            <w:pPr>
              <w:rPr>
                <w:sz w:val="24"/>
                <w:szCs w:val="24"/>
              </w:rPr>
            </w:pPr>
          </w:p>
          <w:p w:rsidR="00F03DAF" w:rsidRPr="00035B0E" w:rsidRDefault="00F03DAF" w:rsidP="00277499">
            <w:pPr>
              <w:jc w:val="center"/>
              <w:rPr>
                <w:sz w:val="24"/>
                <w:szCs w:val="24"/>
              </w:rPr>
            </w:pPr>
            <w:r w:rsidRPr="00035B0E">
              <w:rPr>
                <w:sz w:val="24"/>
                <w:szCs w:val="24"/>
              </w:rPr>
              <w:t>A</w:t>
            </w:r>
          </w:p>
          <w:p w:rsidR="00F03DAF" w:rsidRPr="00035B0E" w:rsidRDefault="00F03DAF" w:rsidP="00277499">
            <w:pPr>
              <w:jc w:val="center"/>
              <w:rPr>
                <w:sz w:val="24"/>
                <w:szCs w:val="24"/>
              </w:rPr>
            </w:pPr>
            <w:r w:rsidRPr="00035B0E">
              <w:rPr>
                <w:sz w:val="24"/>
                <w:szCs w:val="24"/>
              </w:rPr>
              <w:t>D</w:t>
            </w:r>
          </w:p>
        </w:tc>
      </w:tr>
      <w:tr w:rsidR="00F03DAF" w:rsidRPr="00035B0E" w:rsidTr="00277499">
        <w:tc>
          <w:tcPr>
            <w:tcW w:w="4224" w:type="pct"/>
            <w:tcBorders>
              <w:top w:val="single" w:sz="4" w:space="0" w:color="auto"/>
              <w:left w:val="single" w:sz="4" w:space="0" w:color="auto"/>
              <w:bottom w:val="nil"/>
              <w:right w:val="single" w:sz="4" w:space="0" w:color="auto"/>
            </w:tcBorders>
          </w:tcPr>
          <w:p w:rsidR="00F03DAF" w:rsidRDefault="00F03DAF" w:rsidP="00277499">
            <w:pPr>
              <w:ind w:firstLine="709"/>
              <w:rPr>
                <w:sz w:val="24"/>
                <w:szCs w:val="24"/>
              </w:rPr>
            </w:pPr>
            <w:r w:rsidRPr="00035B0E">
              <w:rPr>
                <w:sz w:val="24"/>
                <w:szCs w:val="24"/>
              </w:rPr>
              <w:t xml:space="preserve">Операции, выполняемые вычислительным устройством: </w:t>
            </w:r>
          </w:p>
          <w:p w:rsidR="00F03DAF" w:rsidRPr="00035B0E" w:rsidRDefault="00F03DAF" w:rsidP="00277499">
            <w:pPr>
              <w:rPr>
                <w:sz w:val="24"/>
                <w:szCs w:val="24"/>
              </w:rPr>
            </w:pPr>
          </w:p>
          <w:p w:rsidR="00F03DAF" w:rsidRPr="00035B0E" w:rsidRDefault="00F03DAF" w:rsidP="00277499">
            <w:pPr>
              <w:rPr>
                <w:sz w:val="24"/>
                <w:szCs w:val="24"/>
              </w:rPr>
            </w:pPr>
            <w:r>
              <w:rPr>
                <w:sz w:val="24"/>
                <w:szCs w:val="24"/>
              </w:rPr>
              <w:t xml:space="preserve">- </w:t>
            </w:r>
            <w:r w:rsidRPr="00035B0E">
              <w:rPr>
                <w:sz w:val="24"/>
                <w:szCs w:val="24"/>
              </w:rPr>
              <w:t>суммирование</w:t>
            </w:r>
            <w:r>
              <w:rPr>
                <w:sz w:val="24"/>
                <w:szCs w:val="24"/>
              </w:rPr>
              <w:t>;</w:t>
            </w:r>
          </w:p>
          <w:p w:rsidR="00F03DAF" w:rsidRPr="00035B0E" w:rsidRDefault="00F03DAF" w:rsidP="00277499">
            <w:pPr>
              <w:rPr>
                <w:sz w:val="24"/>
                <w:szCs w:val="24"/>
              </w:rPr>
            </w:pPr>
            <w:r>
              <w:rPr>
                <w:sz w:val="24"/>
                <w:szCs w:val="24"/>
              </w:rPr>
              <w:t xml:space="preserve">- </w:t>
            </w:r>
            <w:r w:rsidRPr="00035B0E">
              <w:rPr>
                <w:sz w:val="24"/>
                <w:szCs w:val="24"/>
              </w:rPr>
              <w:t>умножение сигнала на постоянный коэффициент k</w:t>
            </w:r>
            <w:r>
              <w:rPr>
                <w:sz w:val="24"/>
                <w:szCs w:val="24"/>
              </w:rPr>
              <w:t>;</w:t>
            </w:r>
          </w:p>
          <w:p w:rsidR="00F03DAF" w:rsidRPr="00035B0E" w:rsidRDefault="00F03DAF" w:rsidP="00277499">
            <w:pPr>
              <w:rPr>
                <w:sz w:val="24"/>
                <w:szCs w:val="24"/>
              </w:rPr>
            </w:pPr>
            <w:r>
              <w:rPr>
                <w:sz w:val="24"/>
                <w:szCs w:val="24"/>
              </w:rPr>
              <w:t xml:space="preserve">- </w:t>
            </w:r>
            <w:r w:rsidRPr="00035B0E">
              <w:rPr>
                <w:sz w:val="24"/>
                <w:szCs w:val="24"/>
              </w:rPr>
              <w:t>перемножение двух и более сигналов друг на друга</w:t>
            </w:r>
            <w:r>
              <w:rPr>
                <w:sz w:val="24"/>
                <w:szCs w:val="24"/>
              </w:rPr>
              <w:t>;</w:t>
            </w:r>
          </w:p>
          <w:p w:rsidR="00F03DAF" w:rsidRPr="00035B0E" w:rsidRDefault="00F03DAF" w:rsidP="00277499">
            <w:pPr>
              <w:rPr>
                <w:sz w:val="24"/>
                <w:szCs w:val="24"/>
              </w:rPr>
            </w:pPr>
            <w:r>
              <w:rPr>
                <w:sz w:val="24"/>
                <w:szCs w:val="24"/>
              </w:rPr>
              <w:t xml:space="preserve">- </w:t>
            </w:r>
            <w:r w:rsidRPr="00035B0E">
              <w:rPr>
                <w:sz w:val="24"/>
                <w:szCs w:val="24"/>
              </w:rPr>
              <w:t>деление сигналов друг на друга</w:t>
            </w:r>
            <w:r>
              <w:rPr>
                <w:sz w:val="24"/>
                <w:szCs w:val="24"/>
              </w:rPr>
              <w:t>;</w:t>
            </w:r>
          </w:p>
          <w:p w:rsidR="00F03DAF" w:rsidRPr="00035B0E" w:rsidRDefault="00F03DAF" w:rsidP="00277499">
            <w:pPr>
              <w:rPr>
                <w:sz w:val="24"/>
                <w:szCs w:val="24"/>
              </w:rPr>
            </w:pPr>
            <w:r>
              <w:rPr>
                <w:sz w:val="24"/>
                <w:szCs w:val="24"/>
              </w:rPr>
              <w:t xml:space="preserve">- </w:t>
            </w:r>
            <w:r w:rsidRPr="00035B0E">
              <w:rPr>
                <w:sz w:val="24"/>
                <w:szCs w:val="24"/>
              </w:rPr>
              <w:t>возведение величины сигнала f в степень n</w:t>
            </w:r>
            <w:r>
              <w:rPr>
                <w:sz w:val="24"/>
                <w:szCs w:val="24"/>
              </w:rPr>
              <w:t>;</w:t>
            </w:r>
          </w:p>
        </w:tc>
        <w:tc>
          <w:tcPr>
            <w:tcW w:w="776" w:type="pct"/>
            <w:vMerge w:val="restart"/>
            <w:tcBorders>
              <w:top w:val="single" w:sz="4" w:space="0" w:color="auto"/>
              <w:left w:val="single" w:sz="4" w:space="0" w:color="auto"/>
            </w:tcBorders>
          </w:tcPr>
          <w:p w:rsidR="00F03DAF" w:rsidRPr="00035B0E" w:rsidRDefault="00F03DAF" w:rsidP="00277499">
            <w:pPr>
              <w:rPr>
                <w:sz w:val="24"/>
                <w:szCs w:val="24"/>
              </w:rPr>
            </w:pPr>
          </w:p>
          <w:p w:rsidR="00F03DAF" w:rsidRPr="00035B0E" w:rsidRDefault="00F03DAF" w:rsidP="00277499">
            <w:pPr>
              <w:jc w:val="center"/>
              <w:rPr>
                <w:sz w:val="24"/>
                <w:szCs w:val="24"/>
              </w:rPr>
            </w:pPr>
            <w:r w:rsidRPr="00035B0E">
              <w:rPr>
                <w:noProof/>
                <w:sz w:val="24"/>
                <w:szCs w:val="24"/>
              </w:rPr>
              <w:drawing>
                <wp:inline distT="0" distB="0" distL="0" distR="0">
                  <wp:extent cx="238125" cy="20002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7"/>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125" cy="200025"/>
                          </a:xfrm>
                          <a:prstGeom prst="rect">
                            <a:avLst/>
                          </a:prstGeom>
                          <a:noFill/>
                          <a:ln>
                            <a:noFill/>
                          </a:ln>
                        </pic:spPr>
                      </pic:pic>
                    </a:graphicData>
                  </a:graphic>
                </wp:inline>
              </w:drawing>
            </w:r>
          </w:p>
          <w:p w:rsidR="00F03DAF" w:rsidRPr="00035B0E" w:rsidRDefault="00F03DAF" w:rsidP="00277499">
            <w:pPr>
              <w:jc w:val="center"/>
              <w:rPr>
                <w:sz w:val="24"/>
                <w:szCs w:val="24"/>
              </w:rPr>
            </w:pPr>
            <w:r w:rsidRPr="00035B0E">
              <w:rPr>
                <w:noProof/>
                <w:sz w:val="24"/>
                <w:szCs w:val="24"/>
              </w:rPr>
              <w:drawing>
                <wp:inline distT="0" distB="0" distL="0" distR="0">
                  <wp:extent cx="123825" cy="16192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8"/>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3825" cy="161925"/>
                          </a:xfrm>
                          <a:prstGeom prst="rect">
                            <a:avLst/>
                          </a:prstGeom>
                          <a:noFill/>
                          <a:ln>
                            <a:noFill/>
                          </a:ln>
                        </pic:spPr>
                      </pic:pic>
                    </a:graphicData>
                  </a:graphic>
                </wp:inline>
              </w:drawing>
            </w:r>
          </w:p>
          <w:p w:rsidR="00F03DAF" w:rsidRPr="00035B0E" w:rsidRDefault="00F03DAF" w:rsidP="00277499">
            <w:pPr>
              <w:jc w:val="center"/>
              <w:rPr>
                <w:sz w:val="24"/>
                <w:szCs w:val="24"/>
              </w:rPr>
            </w:pPr>
            <w:r w:rsidRPr="00035B0E">
              <w:rPr>
                <w:noProof/>
                <w:sz w:val="24"/>
                <w:szCs w:val="24"/>
              </w:rPr>
              <w:drawing>
                <wp:inline distT="0" distB="0" distL="0" distR="0">
                  <wp:extent cx="142875" cy="14287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9"/>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42875"/>
                          </a:xfrm>
                          <a:prstGeom prst="rect">
                            <a:avLst/>
                          </a:prstGeom>
                          <a:noFill/>
                          <a:ln>
                            <a:noFill/>
                          </a:ln>
                        </pic:spPr>
                      </pic:pic>
                    </a:graphicData>
                  </a:graphic>
                </wp:inline>
              </w:drawing>
            </w:r>
          </w:p>
          <w:p w:rsidR="00F03DAF" w:rsidRPr="00035B0E" w:rsidRDefault="00F03DAF" w:rsidP="00277499">
            <w:pPr>
              <w:jc w:val="center"/>
              <w:rPr>
                <w:sz w:val="24"/>
                <w:szCs w:val="24"/>
              </w:rPr>
            </w:pPr>
            <w:r w:rsidRPr="00035B0E">
              <w:rPr>
                <w:sz w:val="24"/>
                <w:szCs w:val="24"/>
              </w:rPr>
              <w:t>:</w:t>
            </w:r>
          </w:p>
          <w:p w:rsidR="00F03DAF" w:rsidRPr="00035B0E" w:rsidRDefault="00F03DAF" w:rsidP="00277499">
            <w:pPr>
              <w:jc w:val="center"/>
              <w:rPr>
                <w:sz w:val="24"/>
                <w:szCs w:val="24"/>
              </w:rPr>
            </w:pPr>
            <w:r w:rsidRPr="00035B0E">
              <w:rPr>
                <w:noProof/>
                <w:sz w:val="24"/>
                <w:szCs w:val="24"/>
              </w:rPr>
              <w:drawing>
                <wp:inline distT="0" distB="0" distL="0" distR="0">
                  <wp:extent cx="190500" cy="20002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0"/>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500" cy="200025"/>
                          </a:xfrm>
                          <a:prstGeom prst="rect">
                            <a:avLst/>
                          </a:prstGeom>
                          <a:noFill/>
                          <a:ln>
                            <a:noFill/>
                          </a:ln>
                        </pic:spPr>
                      </pic:pic>
                    </a:graphicData>
                  </a:graphic>
                </wp:inline>
              </w:drawing>
            </w:r>
          </w:p>
          <w:p w:rsidR="00F03DAF" w:rsidRPr="00035B0E" w:rsidRDefault="00F03DAF" w:rsidP="00277499">
            <w:pPr>
              <w:jc w:val="center"/>
              <w:rPr>
                <w:sz w:val="24"/>
                <w:szCs w:val="24"/>
              </w:rPr>
            </w:pPr>
            <w:r w:rsidRPr="00035B0E">
              <w:rPr>
                <w:noProof/>
                <w:sz w:val="24"/>
                <w:szCs w:val="24"/>
              </w:rPr>
              <w:drawing>
                <wp:inline distT="0" distB="0" distL="0" distR="0">
                  <wp:extent cx="228600" cy="25717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1"/>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257175"/>
                          </a:xfrm>
                          <a:prstGeom prst="rect">
                            <a:avLst/>
                          </a:prstGeom>
                          <a:noFill/>
                          <a:ln>
                            <a:noFill/>
                          </a:ln>
                        </pic:spPr>
                      </pic:pic>
                    </a:graphicData>
                  </a:graphic>
                </wp:inline>
              </w:drawing>
            </w:r>
          </w:p>
          <w:p w:rsidR="00F03DAF" w:rsidRPr="00035B0E" w:rsidRDefault="00F03DAF" w:rsidP="00277499">
            <w:pPr>
              <w:jc w:val="center"/>
              <w:rPr>
                <w:sz w:val="24"/>
                <w:szCs w:val="24"/>
              </w:rPr>
            </w:pPr>
            <w:r w:rsidRPr="00035B0E">
              <w:rPr>
                <w:noProof/>
                <w:sz w:val="24"/>
                <w:szCs w:val="24"/>
              </w:rPr>
              <w:drawing>
                <wp:inline distT="0" distB="0" distL="0" distR="0">
                  <wp:extent cx="161925" cy="2000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2"/>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1925" cy="200025"/>
                          </a:xfrm>
                          <a:prstGeom prst="rect">
                            <a:avLst/>
                          </a:prstGeom>
                          <a:noFill/>
                          <a:ln>
                            <a:noFill/>
                          </a:ln>
                        </pic:spPr>
                      </pic:pic>
                    </a:graphicData>
                  </a:graphic>
                </wp:inline>
              </w:drawing>
            </w:r>
          </w:p>
          <w:p w:rsidR="00F03DAF" w:rsidRPr="00035B0E" w:rsidRDefault="00F03DAF" w:rsidP="00277499">
            <w:pPr>
              <w:jc w:val="center"/>
              <w:rPr>
                <w:sz w:val="24"/>
                <w:szCs w:val="24"/>
              </w:rPr>
            </w:pPr>
            <w:r w:rsidRPr="00035B0E">
              <w:rPr>
                <w:noProof/>
                <w:sz w:val="24"/>
                <w:szCs w:val="24"/>
              </w:rPr>
              <w:drawing>
                <wp:inline distT="0" distB="0" distL="0" distR="0">
                  <wp:extent cx="381000" cy="20002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3"/>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200025"/>
                          </a:xfrm>
                          <a:prstGeom prst="rect">
                            <a:avLst/>
                          </a:prstGeom>
                          <a:noFill/>
                          <a:ln>
                            <a:noFill/>
                          </a:ln>
                        </pic:spPr>
                      </pic:pic>
                    </a:graphicData>
                  </a:graphic>
                </wp:inline>
              </w:drawing>
            </w:r>
          </w:p>
          <w:p w:rsidR="00F03DAF" w:rsidRPr="00035B0E" w:rsidRDefault="00F03DAF" w:rsidP="00277499">
            <w:pPr>
              <w:jc w:val="center"/>
              <w:rPr>
                <w:sz w:val="24"/>
                <w:szCs w:val="24"/>
              </w:rPr>
            </w:pPr>
            <w:r w:rsidRPr="00035B0E">
              <w:rPr>
                <w:noProof/>
                <w:sz w:val="24"/>
                <w:szCs w:val="24"/>
              </w:rPr>
              <w:drawing>
                <wp:inline distT="0" distB="0" distL="0" distR="0">
                  <wp:extent cx="190500" cy="257175"/>
                  <wp:effectExtent l="0" t="0" r="0" b="9525"/>
                  <wp:docPr id="4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4"/>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500" cy="257175"/>
                          </a:xfrm>
                          <a:prstGeom prst="rect">
                            <a:avLst/>
                          </a:prstGeom>
                          <a:noFill/>
                          <a:ln>
                            <a:noFill/>
                          </a:ln>
                        </pic:spPr>
                      </pic:pic>
                    </a:graphicData>
                  </a:graphic>
                </wp:inline>
              </w:drawing>
            </w:r>
          </w:p>
          <w:p w:rsidR="00F03DAF" w:rsidRPr="00035B0E" w:rsidRDefault="00F03DAF" w:rsidP="00277499">
            <w:pPr>
              <w:jc w:val="center"/>
              <w:rPr>
                <w:sz w:val="24"/>
                <w:szCs w:val="24"/>
              </w:rPr>
            </w:pPr>
            <w:r w:rsidRPr="00035B0E">
              <w:rPr>
                <w:noProof/>
                <w:sz w:val="24"/>
                <w:szCs w:val="24"/>
              </w:rPr>
              <w:drawing>
                <wp:inline distT="0" distB="0" distL="0" distR="0">
                  <wp:extent cx="409575" cy="200025"/>
                  <wp:effectExtent l="0" t="0" r="9525" b="9525"/>
                  <wp:docPr id="4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5"/>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9575" cy="200025"/>
                          </a:xfrm>
                          <a:prstGeom prst="rect">
                            <a:avLst/>
                          </a:prstGeom>
                          <a:noFill/>
                          <a:ln>
                            <a:noFill/>
                          </a:ln>
                        </pic:spPr>
                      </pic:pic>
                    </a:graphicData>
                  </a:graphic>
                </wp:inline>
              </w:drawing>
            </w:r>
          </w:p>
          <w:p w:rsidR="00F03DAF" w:rsidRPr="00035B0E" w:rsidRDefault="00F03DAF" w:rsidP="00277499">
            <w:pPr>
              <w:jc w:val="center"/>
              <w:rPr>
                <w:sz w:val="24"/>
                <w:szCs w:val="24"/>
              </w:rPr>
            </w:pPr>
            <w:r w:rsidRPr="00035B0E">
              <w:rPr>
                <w:noProof/>
                <w:sz w:val="24"/>
                <w:szCs w:val="24"/>
              </w:rPr>
              <w:drawing>
                <wp:inline distT="0" distB="0" distL="0" distR="0">
                  <wp:extent cx="314325" cy="123825"/>
                  <wp:effectExtent l="0" t="0" r="9525" b="9525"/>
                  <wp:docPr id="4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6"/>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4325" cy="123825"/>
                          </a:xfrm>
                          <a:prstGeom prst="rect">
                            <a:avLst/>
                          </a:prstGeom>
                          <a:noFill/>
                          <a:ln>
                            <a:noFill/>
                          </a:ln>
                        </pic:spPr>
                      </pic:pic>
                    </a:graphicData>
                  </a:graphic>
                </wp:inline>
              </w:drawing>
            </w:r>
          </w:p>
          <w:p w:rsidR="00F03DAF" w:rsidRPr="00035B0E" w:rsidRDefault="00F03DAF" w:rsidP="00277499">
            <w:pPr>
              <w:jc w:val="center"/>
              <w:rPr>
                <w:sz w:val="24"/>
                <w:szCs w:val="24"/>
              </w:rPr>
            </w:pPr>
            <w:r w:rsidRPr="00035B0E">
              <w:rPr>
                <w:noProof/>
                <w:sz w:val="24"/>
                <w:szCs w:val="24"/>
              </w:rPr>
              <w:drawing>
                <wp:inline distT="0" distB="0" distL="0" distR="0">
                  <wp:extent cx="295275" cy="161925"/>
                  <wp:effectExtent l="0" t="0" r="9525" b="9525"/>
                  <wp:docPr id="5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7"/>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5275" cy="161925"/>
                          </a:xfrm>
                          <a:prstGeom prst="rect">
                            <a:avLst/>
                          </a:prstGeom>
                          <a:noFill/>
                          <a:ln>
                            <a:noFill/>
                          </a:ln>
                        </pic:spPr>
                      </pic:pic>
                    </a:graphicData>
                  </a:graphic>
                </wp:inline>
              </w:drawing>
            </w:r>
          </w:p>
        </w:tc>
      </w:tr>
      <w:tr w:rsidR="00F03DAF" w:rsidRPr="00035B0E" w:rsidTr="00277499">
        <w:trPr>
          <w:trHeight w:val="1925"/>
        </w:trPr>
        <w:tc>
          <w:tcPr>
            <w:tcW w:w="4224" w:type="pct"/>
            <w:tcBorders>
              <w:top w:val="nil"/>
              <w:left w:val="single" w:sz="4" w:space="0" w:color="auto"/>
              <w:bottom w:val="single" w:sz="4" w:space="0" w:color="auto"/>
              <w:right w:val="single" w:sz="4" w:space="0" w:color="auto"/>
            </w:tcBorders>
          </w:tcPr>
          <w:p w:rsidR="00F03DAF" w:rsidRPr="00035B0E" w:rsidRDefault="00F03DAF" w:rsidP="00277499">
            <w:pPr>
              <w:pStyle w:val="Preformat"/>
              <w:rPr>
                <w:rFonts w:ascii="Times New Roman" w:hAnsi="Times New Roman"/>
                <w:sz w:val="24"/>
                <w:szCs w:val="24"/>
              </w:rPr>
            </w:pPr>
            <w:r>
              <w:rPr>
                <w:rFonts w:ascii="Times New Roman" w:hAnsi="Times New Roman"/>
                <w:sz w:val="24"/>
                <w:szCs w:val="24"/>
              </w:rPr>
              <w:t xml:space="preserve">- </w:t>
            </w:r>
            <w:r w:rsidRPr="00035B0E">
              <w:rPr>
                <w:rFonts w:ascii="Times New Roman" w:hAnsi="Times New Roman"/>
                <w:sz w:val="24"/>
                <w:szCs w:val="24"/>
              </w:rPr>
              <w:t>извлечение из величины сигнала корня степени n</w:t>
            </w:r>
            <w:r>
              <w:rPr>
                <w:rFonts w:ascii="Times New Roman" w:hAnsi="Times New Roman"/>
                <w:sz w:val="24"/>
                <w:szCs w:val="24"/>
              </w:rPr>
              <w:t>;</w:t>
            </w:r>
          </w:p>
          <w:p w:rsidR="00F03DAF" w:rsidRPr="003E0EE5" w:rsidRDefault="00F03DAF" w:rsidP="00277499">
            <w:pPr>
              <w:pStyle w:val="Preformat"/>
              <w:rPr>
                <w:rFonts w:ascii="Times New Roman" w:hAnsi="Times New Roman"/>
                <w:sz w:val="24"/>
                <w:szCs w:val="24"/>
              </w:rPr>
            </w:pPr>
            <w:r>
              <w:rPr>
                <w:rFonts w:ascii="Times New Roman" w:hAnsi="Times New Roman"/>
                <w:sz w:val="24"/>
                <w:szCs w:val="24"/>
              </w:rPr>
              <w:t>-</w:t>
            </w:r>
            <w:r w:rsidRPr="00035B0E">
              <w:rPr>
                <w:rFonts w:ascii="Times New Roman" w:hAnsi="Times New Roman"/>
                <w:sz w:val="24"/>
                <w:szCs w:val="24"/>
              </w:rPr>
              <w:t xml:space="preserve"> логарифмирование</w:t>
            </w:r>
            <w:r>
              <w:rPr>
                <w:rFonts w:ascii="Times New Roman" w:hAnsi="Times New Roman"/>
                <w:sz w:val="24"/>
                <w:szCs w:val="24"/>
              </w:rPr>
              <w:t>;</w:t>
            </w:r>
          </w:p>
          <w:p w:rsidR="00F03DAF" w:rsidRPr="003E0EE5" w:rsidRDefault="00F03DAF" w:rsidP="00277499">
            <w:pPr>
              <w:pStyle w:val="Preformat"/>
              <w:rPr>
                <w:rFonts w:ascii="Times New Roman" w:hAnsi="Times New Roman"/>
                <w:sz w:val="24"/>
                <w:szCs w:val="24"/>
              </w:rPr>
            </w:pPr>
            <w:r>
              <w:rPr>
                <w:rFonts w:ascii="Times New Roman" w:hAnsi="Times New Roman"/>
                <w:sz w:val="24"/>
                <w:szCs w:val="24"/>
              </w:rPr>
              <w:t>-</w:t>
            </w:r>
            <w:r w:rsidRPr="00035B0E">
              <w:rPr>
                <w:rFonts w:ascii="Times New Roman" w:hAnsi="Times New Roman"/>
                <w:sz w:val="24"/>
                <w:szCs w:val="24"/>
              </w:rPr>
              <w:t>дифференцирование</w:t>
            </w:r>
            <w:r>
              <w:rPr>
                <w:rFonts w:ascii="Times New Roman" w:hAnsi="Times New Roman"/>
                <w:sz w:val="24"/>
                <w:szCs w:val="24"/>
              </w:rPr>
              <w:t>;</w:t>
            </w:r>
          </w:p>
          <w:p w:rsidR="00F03DAF" w:rsidRPr="00035B0E" w:rsidRDefault="00F03DAF" w:rsidP="00277499">
            <w:pPr>
              <w:pStyle w:val="Preformat"/>
              <w:rPr>
                <w:rFonts w:ascii="Times New Roman" w:hAnsi="Times New Roman"/>
                <w:sz w:val="24"/>
                <w:szCs w:val="24"/>
              </w:rPr>
            </w:pPr>
            <w:r>
              <w:rPr>
                <w:rFonts w:ascii="Times New Roman" w:hAnsi="Times New Roman"/>
                <w:sz w:val="24"/>
                <w:szCs w:val="24"/>
              </w:rPr>
              <w:t xml:space="preserve">- </w:t>
            </w:r>
            <w:r w:rsidRPr="00035B0E">
              <w:rPr>
                <w:rFonts w:ascii="Times New Roman" w:hAnsi="Times New Roman"/>
                <w:sz w:val="24"/>
                <w:szCs w:val="24"/>
              </w:rPr>
              <w:t>интегрирование</w:t>
            </w:r>
            <w:r>
              <w:rPr>
                <w:rFonts w:ascii="Times New Roman" w:hAnsi="Times New Roman"/>
                <w:sz w:val="24"/>
                <w:szCs w:val="24"/>
              </w:rPr>
              <w:t>;</w:t>
            </w:r>
          </w:p>
          <w:p w:rsidR="00F03DAF" w:rsidRPr="00035B0E" w:rsidRDefault="00F03DAF" w:rsidP="00277499">
            <w:pPr>
              <w:pStyle w:val="Preformat"/>
              <w:rPr>
                <w:rFonts w:ascii="Times New Roman" w:hAnsi="Times New Roman"/>
                <w:sz w:val="24"/>
                <w:szCs w:val="24"/>
              </w:rPr>
            </w:pPr>
            <w:r>
              <w:rPr>
                <w:rFonts w:ascii="Times New Roman" w:hAnsi="Times New Roman"/>
                <w:sz w:val="24"/>
                <w:szCs w:val="24"/>
              </w:rPr>
              <w:t>-</w:t>
            </w:r>
            <w:r w:rsidRPr="00035B0E">
              <w:rPr>
                <w:rFonts w:ascii="Times New Roman" w:hAnsi="Times New Roman"/>
                <w:sz w:val="24"/>
                <w:szCs w:val="24"/>
              </w:rPr>
              <w:t xml:space="preserve">изменение знака сигнала                          </w:t>
            </w:r>
          </w:p>
          <w:p w:rsidR="00F03DAF" w:rsidRPr="00035B0E" w:rsidRDefault="00F03DAF" w:rsidP="00277499">
            <w:pPr>
              <w:pStyle w:val="Preformat"/>
              <w:rPr>
                <w:rFonts w:ascii="Times New Roman" w:hAnsi="Times New Roman"/>
                <w:sz w:val="24"/>
                <w:szCs w:val="24"/>
              </w:rPr>
            </w:pPr>
            <w:r>
              <w:rPr>
                <w:rFonts w:ascii="Times New Roman" w:hAnsi="Times New Roman"/>
                <w:sz w:val="24"/>
                <w:szCs w:val="24"/>
              </w:rPr>
              <w:t>-</w:t>
            </w:r>
            <w:r w:rsidRPr="00035B0E">
              <w:rPr>
                <w:rFonts w:ascii="Times New Roman" w:hAnsi="Times New Roman"/>
                <w:sz w:val="24"/>
                <w:szCs w:val="24"/>
              </w:rPr>
              <w:t xml:space="preserve">ограничение верхнего значения сигнала               </w:t>
            </w:r>
          </w:p>
          <w:p w:rsidR="00F03DAF" w:rsidRPr="00035B0E" w:rsidRDefault="00F03DAF" w:rsidP="00277499">
            <w:pPr>
              <w:pStyle w:val="Preformat"/>
              <w:rPr>
                <w:rFonts w:ascii="Times New Roman" w:hAnsi="Times New Roman"/>
                <w:sz w:val="24"/>
                <w:szCs w:val="24"/>
              </w:rPr>
            </w:pPr>
            <w:r>
              <w:rPr>
                <w:rFonts w:ascii="Times New Roman" w:hAnsi="Times New Roman"/>
                <w:sz w:val="24"/>
                <w:szCs w:val="24"/>
              </w:rPr>
              <w:t>-</w:t>
            </w:r>
            <w:r w:rsidRPr="00035B0E">
              <w:rPr>
                <w:rFonts w:ascii="Times New Roman" w:hAnsi="Times New Roman"/>
                <w:sz w:val="24"/>
                <w:szCs w:val="24"/>
              </w:rPr>
              <w:t xml:space="preserve">ограничение нижнего значения сигнала               </w:t>
            </w:r>
          </w:p>
        </w:tc>
        <w:tc>
          <w:tcPr>
            <w:tcW w:w="776" w:type="pct"/>
            <w:vMerge/>
            <w:tcBorders>
              <w:left w:val="single" w:sz="4" w:space="0" w:color="auto"/>
              <w:bottom w:val="single" w:sz="4" w:space="0" w:color="auto"/>
            </w:tcBorders>
          </w:tcPr>
          <w:p w:rsidR="00F03DAF" w:rsidRPr="00D50F5C" w:rsidRDefault="00F03DAF" w:rsidP="00277499">
            <w:pPr>
              <w:jc w:val="center"/>
              <w:rPr>
                <w:sz w:val="24"/>
                <w:szCs w:val="24"/>
              </w:rPr>
            </w:pPr>
          </w:p>
        </w:tc>
      </w:tr>
      <w:tr w:rsidR="00F03DAF" w:rsidRPr="00035B0E" w:rsidTr="00277499">
        <w:tc>
          <w:tcPr>
            <w:tcW w:w="4224" w:type="pct"/>
            <w:tcBorders>
              <w:top w:val="single" w:sz="4" w:space="0" w:color="auto"/>
            </w:tcBorders>
          </w:tcPr>
          <w:p w:rsidR="00F03DAF" w:rsidRPr="00035B0E" w:rsidRDefault="00F03DAF" w:rsidP="00277499">
            <w:pPr>
              <w:rPr>
                <w:sz w:val="24"/>
                <w:szCs w:val="24"/>
              </w:rPr>
            </w:pPr>
            <w:r w:rsidRPr="00035B0E">
              <w:rPr>
                <w:sz w:val="24"/>
                <w:szCs w:val="24"/>
              </w:rPr>
              <w:t xml:space="preserve">Связь с вычислительным комплексом:    </w:t>
            </w:r>
          </w:p>
          <w:p w:rsidR="00F03DAF" w:rsidRPr="00035B0E" w:rsidRDefault="00F03DAF" w:rsidP="00277499">
            <w:pPr>
              <w:rPr>
                <w:sz w:val="24"/>
                <w:szCs w:val="24"/>
              </w:rPr>
            </w:pPr>
            <w:r>
              <w:rPr>
                <w:sz w:val="24"/>
                <w:szCs w:val="24"/>
              </w:rPr>
              <w:t>-передача сигнала на ЭВМ;</w:t>
            </w:r>
          </w:p>
          <w:p w:rsidR="00F03DAF" w:rsidRPr="00035B0E" w:rsidRDefault="00F03DAF" w:rsidP="00277499">
            <w:pPr>
              <w:rPr>
                <w:sz w:val="24"/>
                <w:szCs w:val="24"/>
              </w:rPr>
            </w:pPr>
            <w:r>
              <w:rPr>
                <w:sz w:val="24"/>
                <w:szCs w:val="24"/>
              </w:rPr>
              <w:t>- вывод информации с ЭВМ.</w:t>
            </w:r>
          </w:p>
        </w:tc>
        <w:tc>
          <w:tcPr>
            <w:tcW w:w="776" w:type="pct"/>
            <w:tcBorders>
              <w:top w:val="single" w:sz="4" w:space="0" w:color="auto"/>
            </w:tcBorders>
          </w:tcPr>
          <w:p w:rsidR="00F03DAF" w:rsidRPr="00035B0E" w:rsidRDefault="00F03DAF" w:rsidP="00277499">
            <w:pPr>
              <w:pStyle w:val="Preformat"/>
              <w:jc w:val="center"/>
              <w:rPr>
                <w:rFonts w:ascii="Times New Roman" w:hAnsi="Times New Roman"/>
                <w:sz w:val="24"/>
                <w:szCs w:val="24"/>
              </w:rPr>
            </w:pPr>
          </w:p>
          <w:p w:rsidR="00F03DAF" w:rsidRPr="00035B0E" w:rsidRDefault="00F03DAF" w:rsidP="00277499">
            <w:pPr>
              <w:pStyle w:val="Preformat"/>
              <w:jc w:val="center"/>
              <w:rPr>
                <w:rFonts w:ascii="Times New Roman" w:hAnsi="Times New Roman"/>
                <w:sz w:val="24"/>
                <w:szCs w:val="24"/>
              </w:rPr>
            </w:pPr>
            <w:r w:rsidRPr="00035B0E">
              <w:rPr>
                <w:rFonts w:ascii="Times New Roman" w:hAnsi="Times New Roman"/>
                <w:noProof/>
                <w:sz w:val="24"/>
                <w:szCs w:val="24"/>
              </w:rPr>
              <w:drawing>
                <wp:inline distT="0" distB="0" distL="0" distR="0">
                  <wp:extent cx="180975" cy="200025"/>
                  <wp:effectExtent l="0" t="0" r="9525" b="9525"/>
                  <wp:docPr id="5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8"/>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975" cy="200025"/>
                          </a:xfrm>
                          <a:prstGeom prst="rect">
                            <a:avLst/>
                          </a:prstGeom>
                          <a:noFill/>
                          <a:ln>
                            <a:noFill/>
                          </a:ln>
                        </pic:spPr>
                      </pic:pic>
                    </a:graphicData>
                  </a:graphic>
                </wp:inline>
              </w:drawing>
            </w:r>
          </w:p>
          <w:p w:rsidR="00F03DAF" w:rsidRPr="00A77D9C" w:rsidRDefault="00F03DAF" w:rsidP="00277499">
            <w:pPr>
              <w:pStyle w:val="Preformat"/>
              <w:jc w:val="center"/>
              <w:rPr>
                <w:rFonts w:ascii="Times New Roman" w:hAnsi="Times New Roman"/>
                <w:sz w:val="24"/>
                <w:szCs w:val="24"/>
              </w:rPr>
            </w:pPr>
            <w:r w:rsidRPr="00035B0E">
              <w:rPr>
                <w:rFonts w:ascii="Times New Roman" w:hAnsi="Times New Roman"/>
                <w:noProof/>
                <w:sz w:val="24"/>
                <w:szCs w:val="24"/>
              </w:rPr>
              <w:drawing>
                <wp:inline distT="0" distB="0" distL="0" distR="0">
                  <wp:extent cx="200025" cy="200025"/>
                  <wp:effectExtent l="0" t="0" r="9525" b="9525"/>
                  <wp:docPr id="5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9"/>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025" cy="200025"/>
                          </a:xfrm>
                          <a:prstGeom prst="rect">
                            <a:avLst/>
                          </a:prstGeom>
                          <a:noFill/>
                          <a:ln>
                            <a:noFill/>
                          </a:ln>
                        </pic:spPr>
                      </pic:pic>
                    </a:graphicData>
                  </a:graphic>
                </wp:inline>
              </w:drawing>
            </w:r>
          </w:p>
        </w:tc>
      </w:tr>
    </w:tbl>
    <w:p w:rsidR="00F03DAF" w:rsidRDefault="00F03DAF" w:rsidP="00F03DAF">
      <w:pPr>
        <w:shd w:val="clear" w:color="auto" w:fill="FFFFFF"/>
        <w:autoSpaceDE w:val="0"/>
        <w:autoSpaceDN w:val="0"/>
        <w:adjustRightInd w:val="0"/>
        <w:ind w:firstLine="720"/>
        <w:jc w:val="both"/>
        <w:rPr>
          <w:sz w:val="28"/>
          <w:szCs w:val="28"/>
        </w:rPr>
      </w:pPr>
    </w:p>
    <w:p w:rsidR="00F03DAF" w:rsidRPr="0079741F" w:rsidRDefault="00F03DAF" w:rsidP="00F03DAF">
      <w:pPr>
        <w:shd w:val="clear" w:color="auto" w:fill="FFFFFF"/>
        <w:autoSpaceDE w:val="0"/>
        <w:autoSpaceDN w:val="0"/>
        <w:adjustRightInd w:val="0"/>
        <w:ind w:firstLine="720"/>
        <w:jc w:val="both"/>
        <w:rPr>
          <w:sz w:val="28"/>
          <w:szCs w:val="28"/>
        </w:rPr>
      </w:pPr>
    </w:p>
    <w:p w:rsidR="00F03DAF" w:rsidRPr="00E2508F" w:rsidRDefault="00F03DAF" w:rsidP="00F03DAF">
      <w:pPr>
        <w:ind w:firstLine="720"/>
        <w:jc w:val="both"/>
        <w:rPr>
          <w:i/>
          <w:iCs/>
          <w:sz w:val="28"/>
          <w:szCs w:val="28"/>
        </w:rPr>
      </w:pPr>
      <w:r w:rsidRPr="00E2508F">
        <w:rPr>
          <w:i/>
          <w:iCs/>
          <w:sz w:val="28"/>
          <w:szCs w:val="28"/>
        </w:rPr>
        <w:t>Вопросы для самоконтроля</w:t>
      </w:r>
    </w:p>
    <w:p w:rsidR="00F03DAF" w:rsidRPr="005C00C6" w:rsidRDefault="00F03DAF" w:rsidP="00F03DAF">
      <w:pPr>
        <w:ind w:firstLine="720"/>
        <w:jc w:val="both"/>
        <w:rPr>
          <w:iCs/>
          <w:sz w:val="28"/>
          <w:szCs w:val="28"/>
        </w:rPr>
      </w:pPr>
    </w:p>
    <w:p w:rsidR="00F03DAF" w:rsidRDefault="00F03DAF" w:rsidP="00F03DAF">
      <w:pPr>
        <w:tabs>
          <w:tab w:val="num" w:pos="1065"/>
        </w:tabs>
        <w:ind w:firstLine="720"/>
        <w:jc w:val="both"/>
        <w:rPr>
          <w:sz w:val="28"/>
          <w:szCs w:val="28"/>
        </w:rPr>
      </w:pPr>
      <w:r>
        <w:rPr>
          <w:sz w:val="28"/>
          <w:szCs w:val="28"/>
        </w:rPr>
        <w:t>1 Что относится к проектной документации?</w:t>
      </w:r>
    </w:p>
    <w:p w:rsidR="00F03DAF" w:rsidRDefault="00F03DAF" w:rsidP="00F03DAF">
      <w:pPr>
        <w:tabs>
          <w:tab w:val="num" w:pos="1065"/>
        </w:tabs>
        <w:ind w:firstLine="720"/>
        <w:jc w:val="both"/>
        <w:rPr>
          <w:sz w:val="28"/>
          <w:szCs w:val="28"/>
        </w:rPr>
      </w:pPr>
      <w:r>
        <w:rPr>
          <w:sz w:val="28"/>
          <w:szCs w:val="28"/>
        </w:rPr>
        <w:t>2 Как происходит с</w:t>
      </w:r>
      <w:r w:rsidRPr="00E66DA9">
        <w:rPr>
          <w:sz w:val="28"/>
          <w:szCs w:val="28"/>
        </w:rPr>
        <w:t>интезирование систем автоматического регулирова</w:t>
      </w:r>
      <w:r>
        <w:rPr>
          <w:sz w:val="28"/>
          <w:szCs w:val="28"/>
        </w:rPr>
        <w:t>ния?</w:t>
      </w:r>
    </w:p>
    <w:p w:rsidR="00F03DAF" w:rsidRDefault="00F03DAF" w:rsidP="00F03DAF">
      <w:pPr>
        <w:tabs>
          <w:tab w:val="num" w:pos="1065"/>
        </w:tabs>
        <w:ind w:firstLine="720"/>
        <w:jc w:val="both"/>
        <w:rPr>
          <w:sz w:val="28"/>
          <w:szCs w:val="28"/>
        </w:rPr>
      </w:pPr>
      <w:r>
        <w:rPr>
          <w:sz w:val="28"/>
          <w:szCs w:val="28"/>
        </w:rPr>
        <w:t>3 Как происходит с</w:t>
      </w:r>
      <w:r w:rsidRPr="00E66DA9">
        <w:rPr>
          <w:sz w:val="28"/>
          <w:szCs w:val="28"/>
        </w:rPr>
        <w:t>интезирование систем автоматического управления</w:t>
      </w:r>
      <w:r>
        <w:rPr>
          <w:sz w:val="28"/>
          <w:szCs w:val="28"/>
        </w:rPr>
        <w:t>?</w:t>
      </w:r>
    </w:p>
    <w:p w:rsidR="00F03DAF" w:rsidRDefault="00F03DAF" w:rsidP="00F03DAF">
      <w:pPr>
        <w:tabs>
          <w:tab w:val="num" w:pos="1065"/>
        </w:tabs>
        <w:ind w:firstLine="720"/>
        <w:jc w:val="both"/>
        <w:rPr>
          <w:sz w:val="28"/>
          <w:szCs w:val="28"/>
        </w:rPr>
      </w:pPr>
      <w:r>
        <w:rPr>
          <w:sz w:val="28"/>
          <w:szCs w:val="28"/>
        </w:rPr>
        <w:t>4 В каком порядке следует составлять принципиальную схему автоматизации?</w:t>
      </w:r>
    </w:p>
    <w:p w:rsidR="00F03DAF" w:rsidRDefault="00F03DAF" w:rsidP="00F03DAF">
      <w:pPr>
        <w:tabs>
          <w:tab w:val="num" w:pos="1065"/>
        </w:tabs>
        <w:ind w:firstLine="720"/>
        <w:jc w:val="both"/>
        <w:rPr>
          <w:sz w:val="28"/>
          <w:szCs w:val="28"/>
        </w:rPr>
      </w:pPr>
      <w:r>
        <w:rPr>
          <w:sz w:val="28"/>
          <w:szCs w:val="28"/>
        </w:rPr>
        <w:t>5 В каком порядке следует составлять узловую схему автоматизации?</w:t>
      </w:r>
    </w:p>
    <w:p w:rsidR="00F03DAF" w:rsidRDefault="00F03DAF" w:rsidP="00F03DAF">
      <w:pPr>
        <w:tabs>
          <w:tab w:val="num" w:pos="1065"/>
        </w:tabs>
        <w:ind w:firstLine="720"/>
        <w:jc w:val="both"/>
        <w:rPr>
          <w:sz w:val="28"/>
          <w:szCs w:val="28"/>
        </w:rPr>
      </w:pPr>
      <w:r>
        <w:rPr>
          <w:sz w:val="28"/>
          <w:szCs w:val="28"/>
        </w:rPr>
        <w:t>6 Как условно обозначают приборы и аппаратуру автоматизации?</w:t>
      </w:r>
    </w:p>
    <w:p w:rsidR="00F03DAF" w:rsidRDefault="00F03DAF" w:rsidP="00F03DAF">
      <w:pPr>
        <w:tabs>
          <w:tab w:val="num" w:pos="1065"/>
        </w:tabs>
        <w:ind w:firstLine="720"/>
        <w:jc w:val="both"/>
        <w:rPr>
          <w:sz w:val="28"/>
          <w:szCs w:val="28"/>
        </w:rPr>
      </w:pPr>
      <w:r>
        <w:rPr>
          <w:sz w:val="28"/>
          <w:szCs w:val="28"/>
        </w:rPr>
        <w:t>7 Как проводится т</w:t>
      </w:r>
      <w:r w:rsidRPr="00E66DA9">
        <w:rPr>
          <w:sz w:val="28"/>
          <w:szCs w:val="28"/>
        </w:rPr>
        <w:t>ехнико-экономический анализ вариантов систем автоматизации на стадии проектирования</w:t>
      </w:r>
      <w:r>
        <w:rPr>
          <w:sz w:val="28"/>
          <w:szCs w:val="28"/>
        </w:rPr>
        <w:t>?</w:t>
      </w:r>
    </w:p>
    <w:p w:rsidR="00F03DAF" w:rsidRDefault="00F03DAF" w:rsidP="00F03DAF">
      <w:pPr>
        <w:tabs>
          <w:tab w:val="num" w:pos="1065"/>
        </w:tabs>
        <w:ind w:firstLine="720"/>
        <w:jc w:val="both"/>
        <w:rPr>
          <w:sz w:val="28"/>
          <w:szCs w:val="28"/>
        </w:rPr>
      </w:pPr>
    </w:p>
    <w:p w:rsidR="00F03DAF" w:rsidRDefault="00F03DAF" w:rsidP="00F03DAF">
      <w:pPr>
        <w:ind w:firstLine="720"/>
        <w:jc w:val="both"/>
        <w:rPr>
          <w:i/>
          <w:iCs/>
          <w:sz w:val="28"/>
          <w:szCs w:val="28"/>
        </w:rPr>
      </w:pPr>
      <w:r w:rsidRPr="00E2508F">
        <w:rPr>
          <w:i/>
          <w:iCs/>
          <w:sz w:val="28"/>
          <w:szCs w:val="28"/>
        </w:rPr>
        <w:t>Рекомендуемые источники</w:t>
      </w:r>
    </w:p>
    <w:p w:rsidR="00F03DAF" w:rsidRDefault="00F03DAF" w:rsidP="00F03DAF">
      <w:pPr>
        <w:ind w:firstLine="720"/>
        <w:jc w:val="both"/>
        <w:rPr>
          <w:i/>
          <w:iCs/>
          <w:sz w:val="28"/>
          <w:szCs w:val="28"/>
        </w:rPr>
      </w:pPr>
    </w:p>
    <w:p w:rsidR="00F03DAF" w:rsidRPr="0051446F" w:rsidRDefault="00F03DAF" w:rsidP="00F03DAF">
      <w:pPr>
        <w:pStyle w:val="a3"/>
        <w:ind w:firstLine="720"/>
        <w:jc w:val="both"/>
        <w:rPr>
          <w:b w:val="0"/>
          <w:szCs w:val="28"/>
        </w:rPr>
      </w:pPr>
      <w:r w:rsidRPr="0051446F">
        <w:rPr>
          <w:b w:val="0"/>
          <w:szCs w:val="28"/>
        </w:rPr>
        <w:t>1</w:t>
      </w:r>
      <w:r>
        <w:rPr>
          <w:b w:val="0"/>
          <w:szCs w:val="28"/>
        </w:rPr>
        <w:t xml:space="preserve"> Плетнев Г.П. Автоматизированное управление объектами тепловых электростанций: Учеб. пособие. – М.: Энергоиздат, 1981. – 362 с. </w:t>
      </w:r>
    </w:p>
    <w:p w:rsidR="00F03DAF" w:rsidRPr="0051446F" w:rsidRDefault="00F03DAF" w:rsidP="00F03DAF">
      <w:pPr>
        <w:pStyle w:val="a3"/>
        <w:ind w:firstLine="720"/>
        <w:jc w:val="both"/>
        <w:rPr>
          <w:b w:val="0"/>
          <w:szCs w:val="28"/>
        </w:rPr>
      </w:pPr>
      <w:r>
        <w:rPr>
          <w:b w:val="0"/>
          <w:szCs w:val="28"/>
        </w:rPr>
        <w:t>2 Наладка и эксплуатация водяных тепловых сетей: Справочник/Манюк В.И., Каплинский Я.И., Хиж Э.Б. и.др. – М.: Стройиздат, 1988. – 432 с.</w:t>
      </w:r>
    </w:p>
    <w:p w:rsidR="00F03DAF" w:rsidRPr="0051446F" w:rsidRDefault="00F03DAF" w:rsidP="00F03DAF">
      <w:pPr>
        <w:pStyle w:val="a3"/>
        <w:ind w:firstLine="720"/>
        <w:jc w:val="both"/>
        <w:rPr>
          <w:b w:val="0"/>
          <w:szCs w:val="28"/>
        </w:rPr>
      </w:pPr>
      <w:r>
        <w:rPr>
          <w:b w:val="0"/>
          <w:szCs w:val="28"/>
        </w:rPr>
        <w:t>3 Беляев Г.В., Кузишин В., Смирнов Н.И. Технические средства автоматизации в теплоэнергетике: Учеб. пособие. – М.: Энергоатомиздат, 1982. – 320 с.</w:t>
      </w:r>
    </w:p>
    <w:p w:rsidR="00F03DAF" w:rsidRDefault="00F03DAF" w:rsidP="00F03DAF">
      <w:pPr>
        <w:shd w:val="clear" w:color="auto" w:fill="FFFFFF"/>
        <w:autoSpaceDE w:val="0"/>
        <w:autoSpaceDN w:val="0"/>
        <w:adjustRightInd w:val="0"/>
        <w:ind w:firstLine="720"/>
        <w:jc w:val="both"/>
        <w:rPr>
          <w:sz w:val="28"/>
          <w:szCs w:val="28"/>
        </w:rPr>
      </w:pPr>
    </w:p>
    <w:p w:rsidR="00F03DAF" w:rsidRDefault="00F03DAF" w:rsidP="00F03DAF">
      <w:bookmarkStart w:id="1" w:name="_GoBack"/>
      <w:bookmarkEnd w:id="1"/>
    </w:p>
    <w:p w:rsidR="00E37698" w:rsidRDefault="00E37698"/>
    <w:sectPr w:rsidR="00E37698" w:rsidSect="00324AF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rsids>
    <w:rsidRoot w:val="00F03DAF"/>
    <w:rsid w:val="0093149C"/>
    <w:rsid w:val="009F246B"/>
    <w:rsid w:val="00CB5CAB"/>
    <w:rsid w:val="00DD3377"/>
    <w:rsid w:val="00E37698"/>
    <w:rsid w:val="00F03D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3DAF"/>
  </w:style>
  <w:style w:type="paragraph" w:styleId="1">
    <w:name w:val="heading 1"/>
    <w:basedOn w:val="a"/>
    <w:next w:val="a"/>
    <w:link w:val="10"/>
    <w:qFormat/>
    <w:rsid w:val="00CB5CAB"/>
    <w:pPr>
      <w:keepNext/>
      <w:suppressAutoHyphens/>
      <w:jc w:val="both"/>
      <w:outlineLvl w:val="0"/>
    </w:pPr>
    <w:rPr>
      <w:b/>
      <w:bCs/>
      <w:color w:val="000000"/>
      <w:sz w:val="28"/>
      <w:szCs w:val="28"/>
      <w:lang w:eastAsia="ar-SA"/>
    </w:rPr>
  </w:style>
  <w:style w:type="paragraph" w:styleId="2">
    <w:name w:val="heading 2"/>
    <w:basedOn w:val="a"/>
    <w:next w:val="a"/>
    <w:link w:val="20"/>
    <w:qFormat/>
    <w:rsid w:val="00CB5CAB"/>
    <w:pPr>
      <w:keepNext/>
      <w:suppressAutoHyphens/>
      <w:spacing w:before="240" w:after="60"/>
      <w:outlineLvl w:val="1"/>
    </w:pPr>
    <w:rPr>
      <w:rFonts w:ascii="Arial" w:hAnsi="Arial" w:cs="Arial"/>
      <w:b/>
      <w:bCs/>
      <w:i/>
      <w:iCs/>
      <w:sz w:val="28"/>
      <w:szCs w:val="28"/>
      <w:lang w:eastAsia="ar-SA"/>
    </w:rPr>
  </w:style>
  <w:style w:type="paragraph" w:styleId="3">
    <w:name w:val="heading 3"/>
    <w:basedOn w:val="a"/>
    <w:next w:val="a"/>
    <w:link w:val="30"/>
    <w:qFormat/>
    <w:rsid w:val="00CB5CAB"/>
    <w:pPr>
      <w:keepNext/>
      <w:suppressAutoHyphens/>
      <w:spacing w:before="240" w:after="60"/>
      <w:outlineLvl w:val="2"/>
    </w:pPr>
    <w:rPr>
      <w:rFonts w:ascii="Arial" w:hAnsi="Arial" w:cs="Arial"/>
      <w:b/>
      <w:bCs/>
      <w:sz w:val="26"/>
      <w:szCs w:val="26"/>
      <w:lang w:eastAsia="ar-SA"/>
    </w:rPr>
  </w:style>
  <w:style w:type="paragraph" w:styleId="4">
    <w:name w:val="heading 4"/>
    <w:basedOn w:val="a"/>
    <w:next w:val="a"/>
    <w:link w:val="40"/>
    <w:qFormat/>
    <w:rsid w:val="00CB5CAB"/>
    <w:pPr>
      <w:keepNext/>
      <w:suppressAutoHyphens/>
      <w:spacing w:before="240" w:after="60"/>
      <w:outlineLvl w:val="3"/>
    </w:pPr>
    <w:rPr>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suppressAutoHyphens/>
      <w:autoSpaceDE w:val="0"/>
      <w:jc w:val="center"/>
    </w:pPr>
    <w:rPr>
      <w:b/>
      <w:sz w:val="28"/>
      <w:lang w:eastAsia="ar-SA"/>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uppressAutoHyphens/>
      <w:spacing w:before="240" w:after="120"/>
      <w:jc w:val="center"/>
    </w:pPr>
    <w:rPr>
      <w:rFonts w:ascii="Arial" w:eastAsia="Microsoft YaHei" w:hAnsi="Arial" w:cs="Arial"/>
      <w:i/>
      <w:iCs/>
      <w:sz w:val="28"/>
      <w:szCs w:val="28"/>
      <w:lang w:eastAsia="ar-SA"/>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uppressAutoHyphens/>
      <w:spacing w:after="120"/>
    </w:pPr>
    <w:rPr>
      <w:sz w:val="24"/>
      <w:szCs w:val="24"/>
      <w:lang w:eastAsia="ar-SA"/>
    </w:rPr>
  </w:style>
  <w:style w:type="character" w:customStyle="1" w:styleId="a8">
    <w:name w:val="Основной текст Знак"/>
    <w:basedOn w:val="a0"/>
    <w:link w:val="a7"/>
    <w:uiPriority w:val="99"/>
    <w:semiHidden/>
    <w:rsid w:val="00CB5CAB"/>
    <w:rPr>
      <w:sz w:val="24"/>
      <w:szCs w:val="24"/>
      <w:lang w:eastAsia="ar-SA"/>
    </w:rPr>
  </w:style>
  <w:style w:type="paragraph" w:customStyle="1" w:styleId="Heading">
    <w:name w:val="Heading"/>
    <w:rsid w:val="00F03DAF"/>
    <w:pPr>
      <w:widowControl w:val="0"/>
      <w:overflowPunct w:val="0"/>
      <w:autoSpaceDE w:val="0"/>
      <w:autoSpaceDN w:val="0"/>
      <w:adjustRightInd w:val="0"/>
      <w:textAlignment w:val="baseline"/>
    </w:pPr>
    <w:rPr>
      <w:rFonts w:ascii="Arial" w:hAnsi="Arial"/>
      <w:b/>
      <w:sz w:val="22"/>
    </w:rPr>
  </w:style>
  <w:style w:type="paragraph" w:customStyle="1" w:styleId="Preformat">
    <w:name w:val="Preformat"/>
    <w:rsid w:val="00F03DAF"/>
    <w:pPr>
      <w:widowControl w:val="0"/>
      <w:overflowPunct w:val="0"/>
      <w:autoSpaceDE w:val="0"/>
      <w:autoSpaceDN w:val="0"/>
      <w:adjustRightInd w:val="0"/>
      <w:textAlignment w:val="baseline"/>
    </w:pPr>
    <w:rPr>
      <w:rFonts w:ascii="Courier New" w:hAnsi="Courier New"/>
    </w:rPr>
  </w:style>
  <w:style w:type="paragraph" w:styleId="a9">
    <w:name w:val="Balloon Text"/>
    <w:basedOn w:val="a"/>
    <w:link w:val="aa"/>
    <w:uiPriority w:val="99"/>
    <w:semiHidden/>
    <w:unhideWhenUsed/>
    <w:rsid w:val="00F03DAF"/>
    <w:rPr>
      <w:rFonts w:ascii="Tahoma" w:hAnsi="Tahoma" w:cs="Tahoma"/>
      <w:sz w:val="16"/>
      <w:szCs w:val="16"/>
    </w:rPr>
  </w:style>
  <w:style w:type="character" w:customStyle="1" w:styleId="aa">
    <w:name w:val="Текст выноски Знак"/>
    <w:basedOn w:val="a0"/>
    <w:link w:val="a9"/>
    <w:uiPriority w:val="99"/>
    <w:semiHidden/>
    <w:rsid w:val="00F03D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wmf"/><Relationship Id="rId18" Type="http://schemas.openxmlformats.org/officeDocument/2006/relationships/image" Target="media/image14.w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wmf"/><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wmf"/><Relationship Id="rId25" Type="http://schemas.openxmlformats.org/officeDocument/2006/relationships/image" Target="media/image21.wmf"/><Relationship Id="rId2" Type="http://schemas.openxmlformats.org/officeDocument/2006/relationships/styles" Target="styles.xml"/><Relationship Id="rId16" Type="http://schemas.openxmlformats.org/officeDocument/2006/relationships/image" Target="media/image12.wmf"/><Relationship Id="rId20" Type="http://schemas.openxmlformats.org/officeDocument/2006/relationships/image" Target="media/image16.w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wmf"/><Relationship Id="rId5" Type="http://schemas.openxmlformats.org/officeDocument/2006/relationships/image" Target="media/image1.png"/><Relationship Id="rId15" Type="http://schemas.openxmlformats.org/officeDocument/2006/relationships/image" Target="media/image11.wmf"/><Relationship Id="rId23" Type="http://schemas.openxmlformats.org/officeDocument/2006/relationships/image" Target="media/image19.wmf"/><Relationship Id="rId10" Type="http://schemas.openxmlformats.org/officeDocument/2006/relationships/image" Target="media/image6.png"/><Relationship Id="rId19" Type="http://schemas.openxmlformats.org/officeDocument/2006/relationships/image" Target="media/image15.w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wmf"/><Relationship Id="rId22" Type="http://schemas.openxmlformats.org/officeDocument/2006/relationships/image" Target="media/image18.w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1394</Words>
  <Characters>7946</Characters>
  <Application>Microsoft Office Word</Application>
  <DocSecurity>0</DocSecurity>
  <Lines>66</Lines>
  <Paragraphs>18</Paragraphs>
  <ScaleCrop>false</ScaleCrop>
  <Company/>
  <LinksUpToDate>false</LinksUpToDate>
  <CharactersWithSpaces>9322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2020-09-13T09:22:00Z</dcterms:created>
  <dcterms:modified xsi:type="dcterms:W3CDTF">2020-09-13T09:22:00Z</dcterms:modified>
</cp:coreProperties>
</file>